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54" w:rsidRDefault="00F13A54" w:rsidP="00F13A54">
      <w:pPr>
        <w:autoSpaceDE w:val="0"/>
        <w:autoSpaceDN w:val="0"/>
        <w:adjustRightInd w:val="0"/>
        <w:spacing w:after="0" w:line="360" w:lineRule="auto"/>
        <w:jc w:val="center"/>
        <w:rPr>
          <w:rFonts w:ascii="Verdana" w:hAnsi="Verdana" w:cs="Calibri-Bold"/>
          <w:b/>
          <w:bCs/>
          <w:sz w:val="24"/>
          <w:szCs w:val="24"/>
        </w:rPr>
      </w:pPr>
      <w:bookmarkStart w:id="0" w:name="_GoBack"/>
      <w:bookmarkEnd w:id="0"/>
    </w:p>
    <w:p w:rsidR="00BB7885" w:rsidRPr="00F13A54" w:rsidRDefault="005C06BE" w:rsidP="00F13A54">
      <w:pPr>
        <w:autoSpaceDE w:val="0"/>
        <w:autoSpaceDN w:val="0"/>
        <w:adjustRightInd w:val="0"/>
        <w:spacing w:after="0" w:line="360" w:lineRule="auto"/>
        <w:jc w:val="center"/>
        <w:rPr>
          <w:rFonts w:ascii="Verdana" w:hAnsi="Verdana" w:cs="Calibri-Bold"/>
          <w:b/>
          <w:bCs/>
          <w:sz w:val="28"/>
          <w:szCs w:val="28"/>
        </w:rPr>
      </w:pPr>
      <w:r w:rsidRPr="00F13A54">
        <w:rPr>
          <w:rFonts w:ascii="Verdana" w:hAnsi="Verdana" w:cs="Calibri-Bold"/>
          <w:b/>
          <w:bCs/>
          <w:sz w:val="28"/>
          <w:szCs w:val="28"/>
        </w:rPr>
        <w:t>ALLEGATO</w:t>
      </w:r>
      <w:r w:rsidR="00904502" w:rsidRPr="00F13A54">
        <w:rPr>
          <w:rFonts w:ascii="Verdana" w:hAnsi="Verdana" w:cs="Calibri-Bold"/>
          <w:b/>
          <w:bCs/>
          <w:sz w:val="28"/>
          <w:szCs w:val="28"/>
        </w:rPr>
        <w:t xml:space="preserve"> </w:t>
      </w:r>
      <w:r w:rsidR="00DE76F2" w:rsidRPr="00F13A54">
        <w:rPr>
          <w:rFonts w:ascii="Verdana" w:hAnsi="Verdana" w:cs="Calibri-Bold"/>
          <w:b/>
          <w:bCs/>
          <w:sz w:val="28"/>
          <w:szCs w:val="28"/>
        </w:rPr>
        <w:t>2</w:t>
      </w:r>
    </w:p>
    <w:p w:rsidR="00904502" w:rsidRPr="00F13A54" w:rsidRDefault="00904502" w:rsidP="00F13A54">
      <w:pPr>
        <w:autoSpaceDE w:val="0"/>
        <w:autoSpaceDN w:val="0"/>
        <w:adjustRightInd w:val="0"/>
        <w:spacing w:after="0" w:line="360" w:lineRule="auto"/>
        <w:jc w:val="both"/>
        <w:rPr>
          <w:rFonts w:ascii="Verdana" w:hAnsi="Verdana" w:cs="Calibri-Bold"/>
          <w:b/>
          <w:bCs/>
          <w:sz w:val="28"/>
          <w:szCs w:val="28"/>
        </w:rPr>
      </w:pPr>
    </w:p>
    <w:p w:rsidR="005E20B8" w:rsidRPr="00F13A54" w:rsidRDefault="007D6CD6" w:rsidP="00F13A54">
      <w:pPr>
        <w:autoSpaceDE w:val="0"/>
        <w:autoSpaceDN w:val="0"/>
        <w:adjustRightInd w:val="0"/>
        <w:spacing w:after="0" w:line="360" w:lineRule="auto"/>
        <w:jc w:val="center"/>
        <w:rPr>
          <w:rFonts w:ascii="Verdana" w:hAnsi="Verdana" w:cs="Calibri-Bold"/>
          <w:b/>
          <w:bCs/>
          <w:sz w:val="28"/>
          <w:szCs w:val="28"/>
        </w:rPr>
      </w:pPr>
      <w:r w:rsidRPr="00F13A54">
        <w:rPr>
          <w:rFonts w:ascii="Verdana" w:hAnsi="Verdana" w:cs="Calibri-Bold"/>
          <w:b/>
          <w:bCs/>
          <w:sz w:val="28"/>
          <w:szCs w:val="28"/>
        </w:rPr>
        <w:t xml:space="preserve">CRITERI PER LA DETERMINAZIONE DEI COSTI E PER </w:t>
      </w:r>
    </w:p>
    <w:p w:rsidR="00BB7885" w:rsidRPr="00F13A54" w:rsidRDefault="007D6CD6" w:rsidP="00F13A54">
      <w:pPr>
        <w:autoSpaceDE w:val="0"/>
        <w:autoSpaceDN w:val="0"/>
        <w:adjustRightInd w:val="0"/>
        <w:spacing w:after="0" w:line="360" w:lineRule="auto"/>
        <w:jc w:val="center"/>
        <w:rPr>
          <w:rFonts w:ascii="Verdana" w:hAnsi="Verdana" w:cs="Calibri-Bold"/>
          <w:b/>
          <w:bCs/>
          <w:sz w:val="24"/>
          <w:szCs w:val="24"/>
        </w:rPr>
      </w:pPr>
      <w:r w:rsidRPr="00F13A54">
        <w:rPr>
          <w:rFonts w:ascii="Verdana" w:hAnsi="Verdana" w:cs="Calibri-Bold"/>
          <w:b/>
          <w:bCs/>
          <w:sz w:val="28"/>
          <w:szCs w:val="28"/>
        </w:rPr>
        <w:t>LA RENDICONTAZIONE DELLE SPESE</w:t>
      </w:r>
    </w:p>
    <w:p w:rsidR="007D6CD6" w:rsidRDefault="007D6CD6" w:rsidP="00F13A54">
      <w:pPr>
        <w:autoSpaceDE w:val="0"/>
        <w:autoSpaceDN w:val="0"/>
        <w:adjustRightInd w:val="0"/>
        <w:spacing w:after="0" w:line="360" w:lineRule="auto"/>
        <w:jc w:val="both"/>
        <w:rPr>
          <w:rFonts w:ascii="Verdana" w:hAnsi="Verdana" w:cs="Calibri"/>
          <w:b/>
          <w:sz w:val="24"/>
          <w:szCs w:val="24"/>
        </w:rPr>
      </w:pPr>
    </w:p>
    <w:p w:rsidR="0065217D" w:rsidRPr="00F13A54" w:rsidRDefault="0065217D" w:rsidP="00F13A54">
      <w:pPr>
        <w:autoSpaceDE w:val="0"/>
        <w:autoSpaceDN w:val="0"/>
        <w:adjustRightInd w:val="0"/>
        <w:spacing w:after="0" w:line="360" w:lineRule="auto"/>
        <w:jc w:val="both"/>
        <w:rPr>
          <w:rFonts w:ascii="Verdana" w:hAnsi="Verdana" w:cs="Calibri"/>
          <w:b/>
          <w:sz w:val="24"/>
          <w:szCs w:val="24"/>
        </w:rPr>
      </w:pPr>
    </w:p>
    <w:p w:rsidR="007D6CD6" w:rsidRPr="00F13A54" w:rsidRDefault="007D6CD6" w:rsidP="00F13A54">
      <w:pPr>
        <w:autoSpaceDE w:val="0"/>
        <w:autoSpaceDN w:val="0"/>
        <w:adjustRightInd w:val="0"/>
        <w:spacing w:after="0" w:line="360" w:lineRule="auto"/>
        <w:jc w:val="both"/>
        <w:rPr>
          <w:rFonts w:ascii="Verdana" w:hAnsi="Verdana" w:cs="Calibri"/>
          <w:b/>
          <w:sz w:val="24"/>
          <w:szCs w:val="24"/>
        </w:rPr>
      </w:pPr>
      <w:r w:rsidRPr="00F13A54">
        <w:rPr>
          <w:rFonts w:ascii="Verdana" w:hAnsi="Verdana" w:cs="Calibri"/>
          <w:b/>
          <w:sz w:val="24"/>
          <w:szCs w:val="24"/>
        </w:rPr>
        <w:t>CRITERI GENERALI</w:t>
      </w:r>
    </w:p>
    <w:p w:rsidR="007D6CD6" w:rsidRPr="00F13A54" w:rsidRDefault="007D6CD6" w:rsidP="00F13A54">
      <w:pPr>
        <w:autoSpaceDE w:val="0"/>
        <w:autoSpaceDN w:val="0"/>
        <w:adjustRightInd w:val="0"/>
        <w:spacing w:after="0" w:line="360" w:lineRule="auto"/>
        <w:jc w:val="both"/>
        <w:rPr>
          <w:rFonts w:ascii="Verdana" w:hAnsi="Verdana" w:cs="Calibri"/>
          <w:sz w:val="24"/>
          <w:szCs w:val="24"/>
        </w:rPr>
      </w:pP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Al fine di consentire la corretta predisposizione del quadro economico del progetto e la corretta</w:t>
      </w:r>
      <w:r w:rsidR="00F13A54">
        <w:rPr>
          <w:rFonts w:ascii="Verdana" w:hAnsi="Verdana" w:cs="Calibri"/>
          <w:sz w:val="24"/>
          <w:szCs w:val="24"/>
        </w:rPr>
        <w:t xml:space="preserve"> </w:t>
      </w:r>
      <w:r w:rsidRPr="00F13A54">
        <w:rPr>
          <w:rFonts w:ascii="Verdana" w:hAnsi="Verdana" w:cs="Calibri"/>
          <w:sz w:val="24"/>
          <w:szCs w:val="24"/>
        </w:rPr>
        <w:t xml:space="preserve">rendicontazione delle spese sostenute, si </w:t>
      </w:r>
      <w:r w:rsidR="007D6CD6" w:rsidRPr="00F13A54">
        <w:rPr>
          <w:rFonts w:ascii="Verdana" w:hAnsi="Verdana" w:cs="Calibri"/>
          <w:sz w:val="24"/>
          <w:szCs w:val="24"/>
        </w:rPr>
        <w:t>rappresenta quanto segue.</w:t>
      </w:r>
    </w:p>
    <w:p w:rsidR="00DE4C7F" w:rsidRPr="00F13A54" w:rsidRDefault="00DE4C7F" w:rsidP="00F13A54">
      <w:pPr>
        <w:autoSpaceDE w:val="0"/>
        <w:autoSpaceDN w:val="0"/>
        <w:adjustRightInd w:val="0"/>
        <w:spacing w:after="0" w:line="360" w:lineRule="auto"/>
        <w:jc w:val="both"/>
        <w:rPr>
          <w:rFonts w:ascii="Verdana" w:hAnsi="Verdana" w:cs="Calibri"/>
          <w:sz w:val="24"/>
          <w:szCs w:val="24"/>
        </w:rPr>
      </w:pPr>
    </w:p>
    <w:p w:rsidR="004C27C5" w:rsidRPr="00F13A54" w:rsidRDefault="004C27C5" w:rsidP="00F13A54">
      <w:pPr>
        <w:pStyle w:val="Paragrafoelenco"/>
        <w:numPr>
          <w:ilvl w:val="0"/>
          <w:numId w:val="21"/>
        </w:num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 xml:space="preserve">Come regola  generale inderogabile vige il criterio di cassa: ogni spesa </w:t>
      </w:r>
      <w:r w:rsidR="00EE0878" w:rsidRPr="00F13A54">
        <w:rPr>
          <w:rFonts w:ascii="Verdana" w:hAnsi="Verdana" w:cs="Calibri"/>
          <w:sz w:val="24"/>
          <w:szCs w:val="24"/>
        </w:rPr>
        <w:t xml:space="preserve">(il cui titolo </w:t>
      </w:r>
      <w:r w:rsidR="007A33FC" w:rsidRPr="00F13A54">
        <w:rPr>
          <w:rFonts w:ascii="Verdana" w:hAnsi="Verdana" w:cs="Calibri"/>
          <w:sz w:val="24"/>
          <w:szCs w:val="24"/>
        </w:rPr>
        <w:t xml:space="preserve">di spesa </w:t>
      </w:r>
      <w:r w:rsidR="00EE0878" w:rsidRPr="00F13A54">
        <w:rPr>
          <w:rFonts w:ascii="Verdana" w:hAnsi="Verdana" w:cs="Calibri"/>
          <w:sz w:val="24"/>
          <w:szCs w:val="24"/>
        </w:rPr>
        <w:t xml:space="preserve">non potrà essere successivo alla data di scadenza del progetto) </w:t>
      </w:r>
      <w:r w:rsidRPr="00F13A54">
        <w:rPr>
          <w:rFonts w:ascii="Verdana" w:hAnsi="Verdana" w:cs="Calibri"/>
          <w:sz w:val="24"/>
          <w:szCs w:val="24"/>
        </w:rPr>
        <w:t>potrà essere riconosciuta come ammissibile solo se sarà stata effettivamente sostenuta nei termini previsti per il rendiconto finale (sessanta giorni dopo la conclusione del progetto)</w:t>
      </w:r>
      <w:r w:rsidR="00EB59D5" w:rsidRPr="00F13A54">
        <w:rPr>
          <w:rFonts w:ascii="Verdana" w:hAnsi="Verdana" w:cs="Calibri"/>
          <w:sz w:val="24"/>
          <w:szCs w:val="24"/>
        </w:rPr>
        <w:t>;</w:t>
      </w:r>
      <w:r w:rsidR="00FA53FD" w:rsidRPr="00F13A54">
        <w:rPr>
          <w:rFonts w:ascii="Verdana" w:hAnsi="Verdana" w:cs="Calibri"/>
          <w:sz w:val="24"/>
          <w:szCs w:val="24"/>
        </w:rPr>
        <w:t xml:space="preserve"> fanno ovviamente eccezione le spese gravanti</w:t>
      </w:r>
      <w:r w:rsidR="008473F3" w:rsidRPr="00F13A54">
        <w:rPr>
          <w:rFonts w:ascii="Verdana" w:hAnsi="Verdana" w:cs="Calibri"/>
          <w:sz w:val="24"/>
          <w:szCs w:val="24"/>
        </w:rPr>
        <w:t xml:space="preserve"> sulle quote forfetarie (voci B e F</w:t>
      </w:r>
      <w:r w:rsidR="00FA53FD" w:rsidRPr="00F13A54">
        <w:rPr>
          <w:rFonts w:ascii="Verdana" w:hAnsi="Verdana" w:cs="Calibri"/>
          <w:sz w:val="24"/>
          <w:szCs w:val="24"/>
        </w:rPr>
        <w:t xml:space="preserve">), </w:t>
      </w:r>
      <w:r w:rsidR="002D54D2" w:rsidRPr="00F13A54">
        <w:rPr>
          <w:rFonts w:ascii="Verdana" w:hAnsi="Verdana" w:cs="Calibri"/>
          <w:sz w:val="24"/>
          <w:szCs w:val="24"/>
        </w:rPr>
        <w:t>che non dovranno essere rendicontate</w:t>
      </w:r>
      <w:r w:rsidR="008473F3" w:rsidRPr="00F13A54">
        <w:rPr>
          <w:rFonts w:ascii="Verdana" w:hAnsi="Verdana" w:cs="Calibri"/>
          <w:sz w:val="24"/>
          <w:szCs w:val="24"/>
        </w:rPr>
        <w:t xml:space="preserve">, e quelle relative alla diffusione dei risultati del progetto (spese per partecipazione a convegni, organizzazione di convegni e pubblicazione di </w:t>
      </w:r>
      <w:r w:rsidR="00FE5648" w:rsidRPr="00F13A54">
        <w:rPr>
          <w:rFonts w:ascii="Verdana" w:hAnsi="Verdana" w:cs="Calibri"/>
          <w:sz w:val="24"/>
          <w:szCs w:val="24"/>
        </w:rPr>
        <w:t>libri</w:t>
      </w:r>
      <w:r w:rsidR="008473F3" w:rsidRPr="00F13A54">
        <w:rPr>
          <w:rFonts w:ascii="Verdana" w:hAnsi="Verdana" w:cs="Calibri"/>
          <w:sz w:val="24"/>
          <w:szCs w:val="24"/>
        </w:rPr>
        <w:t xml:space="preserve">), che, se sostenute entro il dodicesimo mese dalla scadenza del progetto, potranno essere oggetto di una rendicontazione integrativa, fermo restando che </w:t>
      </w:r>
      <w:r w:rsidR="00FE5648" w:rsidRPr="00F13A54">
        <w:rPr>
          <w:rFonts w:ascii="Verdana" w:hAnsi="Verdana" w:cs="Calibri"/>
          <w:sz w:val="24"/>
          <w:szCs w:val="24"/>
        </w:rPr>
        <w:t>l’insieme della rendicontazione</w:t>
      </w:r>
      <w:r w:rsidR="008473F3" w:rsidRPr="00F13A54">
        <w:rPr>
          <w:rFonts w:ascii="Verdana" w:hAnsi="Verdana" w:cs="Calibri"/>
          <w:sz w:val="24"/>
          <w:szCs w:val="24"/>
        </w:rPr>
        <w:t xml:space="preserve"> ordinaria e </w:t>
      </w:r>
      <w:r w:rsidR="00FE5648" w:rsidRPr="00F13A54">
        <w:rPr>
          <w:rFonts w:ascii="Verdana" w:hAnsi="Verdana" w:cs="Calibri"/>
          <w:sz w:val="24"/>
          <w:szCs w:val="24"/>
        </w:rPr>
        <w:t>della</w:t>
      </w:r>
      <w:r w:rsidR="008473F3" w:rsidRPr="00F13A54">
        <w:rPr>
          <w:rFonts w:ascii="Verdana" w:hAnsi="Verdana" w:cs="Calibri"/>
          <w:sz w:val="24"/>
          <w:szCs w:val="24"/>
        </w:rPr>
        <w:t xml:space="preserve"> eventuale rendicontazione integrativa </w:t>
      </w:r>
      <w:r w:rsidR="008473F3" w:rsidRPr="00F13A54">
        <w:rPr>
          <w:rFonts w:ascii="Verdana" w:hAnsi="Verdana" w:cs="Calibri"/>
          <w:sz w:val="24"/>
          <w:szCs w:val="24"/>
        </w:rPr>
        <w:lastRenderedPageBreak/>
        <w:t>non potrà dar luogo a contributi MIUR superiori rispetto a quelli stabiliti col decreto di ammissione  finanziamento</w:t>
      </w:r>
      <w:r w:rsidR="002D54D2" w:rsidRPr="00F13A54">
        <w:rPr>
          <w:rFonts w:ascii="Verdana" w:hAnsi="Verdana" w:cs="Calibri"/>
          <w:sz w:val="24"/>
          <w:szCs w:val="24"/>
        </w:rPr>
        <w:t>;</w:t>
      </w:r>
    </w:p>
    <w:p w:rsidR="004C27C5" w:rsidRPr="00F13A54" w:rsidRDefault="00EB59D5" w:rsidP="00F13A54">
      <w:pPr>
        <w:pStyle w:val="Paragrafoelenco"/>
        <w:numPr>
          <w:ilvl w:val="0"/>
          <w:numId w:val="21"/>
        </w:num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i</w:t>
      </w:r>
      <w:r w:rsidR="004C27C5" w:rsidRPr="00F13A54">
        <w:rPr>
          <w:rFonts w:ascii="Verdana" w:hAnsi="Verdana" w:cs="Calibri"/>
          <w:sz w:val="24"/>
          <w:szCs w:val="24"/>
        </w:rPr>
        <w:t>l contributo ministeriale</w:t>
      </w:r>
      <w:r w:rsidR="00FE5648" w:rsidRPr="00F13A54">
        <w:rPr>
          <w:rFonts w:ascii="Verdana" w:hAnsi="Verdana" w:cs="Calibri"/>
          <w:sz w:val="24"/>
          <w:szCs w:val="24"/>
        </w:rPr>
        <w:t xml:space="preserve"> </w:t>
      </w:r>
      <w:r w:rsidR="004C27C5" w:rsidRPr="00F13A54">
        <w:rPr>
          <w:rFonts w:ascii="Verdana" w:hAnsi="Verdana" w:cs="Calibri"/>
          <w:sz w:val="24"/>
          <w:szCs w:val="24"/>
        </w:rPr>
        <w:t>sarà erogato in unica soluzione, subito dopo l’approvazione del progetto</w:t>
      </w:r>
      <w:r w:rsidRPr="00F13A54">
        <w:rPr>
          <w:rFonts w:ascii="Verdana" w:hAnsi="Verdana" w:cs="Calibri"/>
          <w:sz w:val="24"/>
          <w:szCs w:val="24"/>
        </w:rPr>
        <w:t>;</w:t>
      </w:r>
    </w:p>
    <w:p w:rsidR="004C27C5" w:rsidRPr="00F13A54" w:rsidRDefault="00EB59D5" w:rsidP="00F13A54">
      <w:pPr>
        <w:pStyle w:val="Paragrafoelenco"/>
        <w:numPr>
          <w:ilvl w:val="0"/>
          <w:numId w:val="21"/>
        </w:num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i</w:t>
      </w:r>
      <w:r w:rsidR="004C27C5" w:rsidRPr="00F13A54">
        <w:rPr>
          <w:rFonts w:ascii="Verdana" w:hAnsi="Verdana" w:cs="Calibri"/>
          <w:sz w:val="24"/>
          <w:szCs w:val="24"/>
        </w:rPr>
        <w:t xml:space="preserve">l costo complessivo rendicontato a consuntivo </w:t>
      </w:r>
      <w:r w:rsidR="008473F3" w:rsidRPr="00F13A54">
        <w:rPr>
          <w:rFonts w:ascii="Verdana" w:hAnsi="Verdana" w:cs="Calibri"/>
          <w:sz w:val="24"/>
          <w:szCs w:val="24"/>
        </w:rPr>
        <w:t xml:space="preserve"> </w:t>
      </w:r>
      <w:r w:rsidR="004C27C5" w:rsidRPr="00F13A54">
        <w:rPr>
          <w:rFonts w:ascii="Verdana" w:hAnsi="Verdana" w:cs="Calibri"/>
          <w:sz w:val="24"/>
          <w:szCs w:val="24"/>
        </w:rPr>
        <w:t>potrà subire</w:t>
      </w:r>
      <w:r w:rsidR="008473F3" w:rsidRPr="00F13A54">
        <w:rPr>
          <w:rFonts w:ascii="Verdana" w:hAnsi="Verdana" w:cs="Calibri"/>
          <w:sz w:val="24"/>
          <w:szCs w:val="24"/>
        </w:rPr>
        <w:t xml:space="preserve"> </w:t>
      </w:r>
      <w:r w:rsidR="004C27C5" w:rsidRPr="00F13A54">
        <w:rPr>
          <w:rFonts w:ascii="Verdana" w:hAnsi="Verdana" w:cs="Calibri"/>
          <w:sz w:val="24"/>
          <w:szCs w:val="24"/>
        </w:rPr>
        <w:t>variazioni in aumento o diminuzione rispetto a quanto approvato;</w:t>
      </w:r>
      <w:r w:rsidR="001E321B" w:rsidRPr="00F13A54">
        <w:rPr>
          <w:rFonts w:ascii="Verdana" w:hAnsi="Verdana" w:cs="Calibri"/>
          <w:sz w:val="24"/>
          <w:szCs w:val="24"/>
        </w:rPr>
        <w:t xml:space="preserve"> </w:t>
      </w:r>
      <w:r w:rsidR="004C27C5" w:rsidRPr="00F13A54">
        <w:rPr>
          <w:rFonts w:ascii="Verdana" w:hAnsi="Verdana" w:cs="Calibri"/>
          <w:sz w:val="24"/>
          <w:szCs w:val="24"/>
        </w:rPr>
        <w:t>qualora tali variazioni dovessero risultare in aumento, il contributo del MIUR resterà invariato rispetto a quanto approvato; qualora, invece, tali variazioni</w:t>
      </w:r>
      <w:r w:rsidR="008473F3" w:rsidRPr="00F13A54">
        <w:rPr>
          <w:rFonts w:ascii="Verdana" w:hAnsi="Verdana" w:cs="Calibri"/>
          <w:sz w:val="24"/>
          <w:szCs w:val="24"/>
        </w:rPr>
        <w:t xml:space="preserve"> </w:t>
      </w:r>
      <w:r w:rsidR="004C27C5" w:rsidRPr="00F13A54">
        <w:rPr>
          <w:rFonts w:ascii="Verdana" w:hAnsi="Verdana" w:cs="Calibri"/>
          <w:sz w:val="24"/>
          <w:szCs w:val="24"/>
        </w:rPr>
        <w:t xml:space="preserve">dovessero risultare in diminuzione, il contributo del MIUR sarà ricalcolato nel rispetto dei criteri più avanti indicati, e il MIUR procederà al recupero delle somme erogate in </w:t>
      </w:r>
      <w:r w:rsidR="007D6CD6" w:rsidRPr="00F13A54">
        <w:rPr>
          <w:rFonts w:ascii="Verdana" w:hAnsi="Verdana" w:cs="Calibri"/>
          <w:sz w:val="24"/>
          <w:szCs w:val="24"/>
        </w:rPr>
        <w:t>esubero, mediante compensazione, anche su altri capitoli di bilancio</w:t>
      </w:r>
      <w:r w:rsidRPr="00F13A54">
        <w:rPr>
          <w:rFonts w:ascii="Verdana" w:hAnsi="Verdana" w:cs="Calibri"/>
          <w:sz w:val="24"/>
          <w:szCs w:val="24"/>
        </w:rPr>
        <w:t>;</w:t>
      </w:r>
    </w:p>
    <w:p w:rsidR="00D42762" w:rsidRPr="00F13A54" w:rsidRDefault="00EB59D5" w:rsidP="00F13A54">
      <w:pPr>
        <w:pStyle w:val="Paragrafoelenco"/>
        <w:numPr>
          <w:ilvl w:val="0"/>
          <w:numId w:val="21"/>
        </w:num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t</w:t>
      </w:r>
      <w:r w:rsidR="00D42762" w:rsidRPr="00F13A54">
        <w:rPr>
          <w:rFonts w:ascii="Verdana" w:hAnsi="Verdana" w:cs="Calibri"/>
          <w:sz w:val="24"/>
          <w:szCs w:val="24"/>
        </w:rPr>
        <w:t xml:space="preserve">utte le voci di spesa (comprese quelle poste pari a zero in sede di presentazione del progetto) </w:t>
      </w:r>
      <w:r w:rsidR="00EE0878" w:rsidRPr="00F13A54">
        <w:rPr>
          <w:rFonts w:ascii="Verdana" w:hAnsi="Verdana" w:cs="Calibri"/>
          <w:sz w:val="24"/>
          <w:szCs w:val="24"/>
        </w:rPr>
        <w:t>p</w:t>
      </w:r>
      <w:r w:rsidR="00D42762" w:rsidRPr="00F13A54">
        <w:rPr>
          <w:rFonts w:ascii="Verdana" w:hAnsi="Verdana" w:cs="Calibri"/>
          <w:sz w:val="24"/>
          <w:szCs w:val="24"/>
        </w:rPr>
        <w:t>otranno subire</w:t>
      </w:r>
      <w:r w:rsidR="00D9274E" w:rsidRPr="00F13A54">
        <w:rPr>
          <w:rFonts w:ascii="Verdana" w:hAnsi="Verdana" w:cs="Calibri"/>
          <w:sz w:val="24"/>
          <w:szCs w:val="24"/>
        </w:rPr>
        <w:t xml:space="preserve"> </w:t>
      </w:r>
      <w:r w:rsidR="00D42762" w:rsidRPr="00F13A54">
        <w:rPr>
          <w:rFonts w:ascii="Verdana" w:hAnsi="Verdana" w:cs="Calibri"/>
          <w:sz w:val="24"/>
          <w:szCs w:val="24"/>
        </w:rPr>
        <w:t>variazioni in aumento o diminuzione in fase di esecuzione dei progetti, fermo restando l’obbligo di</w:t>
      </w:r>
      <w:r w:rsidR="00D9274E" w:rsidRPr="00F13A54">
        <w:rPr>
          <w:rFonts w:ascii="Verdana" w:hAnsi="Verdana" w:cs="Calibri"/>
          <w:sz w:val="24"/>
          <w:szCs w:val="24"/>
        </w:rPr>
        <w:t xml:space="preserve"> </w:t>
      </w:r>
      <w:r w:rsidR="00D42762" w:rsidRPr="00F13A54">
        <w:rPr>
          <w:rFonts w:ascii="Verdana" w:hAnsi="Verdana" w:cs="Calibri"/>
          <w:sz w:val="24"/>
          <w:szCs w:val="24"/>
        </w:rPr>
        <w:t>mantenere gli obiettivi individuati in sede di presentazione del progetto</w:t>
      </w:r>
      <w:r w:rsidRPr="00F13A54">
        <w:rPr>
          <w:rFonts w:ascii="Verdana" w:hAnsi="Verdana" w:cs="Calibri"/>
          <w:sz w:val="24"/>
          <w:szCs w:val="24"/>
        </w:rPr>
        <w:t>;</w:t>
      </w:r>
    </w:p>
    <w:p w:rsidR="00D42762" w:rsidRPr="00F13A54" w:rsidRDefault="00EB59D5" w:rsidP="00F13A54">
      <w:pPr>
        <w:pStyle w:val="Paragrafoelenco"/>
        <w:numPr>
          <w:ilvl w:val="0"/>
          <w:numId w:val="21"/>
        </w:num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n</w:t>
      </w:r>
      <w:r w:rsidR="002A7182" w:rsidRPr="00F13A54">
        <w:rPr>
          <w:rFonts w:ascii="Verdana" w:hAnsi="Verdana" w:cs="Calibri"/>
          <w:sz w:val="24"/>
          <w:szCs w:val="24"/>
        </w:rPr>
        <w:t xml:space="preserve">ell’ottica della completa flessibilità e </w:t>
      </w:r>
      <w:r w:rsidR="00797421" w:rsidRPr="00F13A54">
        <w:rPr>
          <w:rFonts w:ascii="Verdana" w:hAnsi="Verdana" w:cs="Calibri"/>
          <w:sz w:val="24"/>
          <w:szCs w:val="24"/>
        </w:rPr>
        <w:t xml:space="preserve">della totale </w:t>
      </w:r>
      <w:r w:rsidR="002A7182" w:rsidRPr="00F13A54">
        <w:rPr>
          <w:rFonts w:ascii="Verdana" w:hAnsi="Verdana" w:cs="Calibri"/>
          <w:sz w:val="24"/>
          <w:szCs w:val="24"/>
        </w:rPr>
        <w:t>responsabilizzazione del PI, i</w:t>
      </w:r>
      <w:r w:rsidR="00D42762" w:rsidRPr="00F13A54">
        <w:rPr>
          <w:rFonts w:ascii="Verdana" w:hAnsi="Verdana" w:cs="Calibri"/>
          <w:sz w:val="24"/>
          <w:szCs w:val="24"/>
        </w:rPr>
        <w:t>l gruppo di ricerca potrà subire modifiche in qualunque momento, in fase di esecuzione del progetto</w:t>
      </w:r>
      <w:r w:rsidR="00797421" w:rsidRPr="00F13A54">
        <w:rPr>
          <w:rFonts w:ascii="Verdana" w:hAnsi="Verdana" w:cs="Calibri"/>
          <w:sz w:val="24"/>
          <w:szCs w:val="24"/>
        </w:rPr>
        <w:t>,</w:t>
      </w:r>
      <w:r w:rsidR="00CC2471" w:rsidRPr="00F13A54">
        <w:rPr>
          <w:rFonts w:ascii="Verdana" w:hAnsi="Verdana" w:cs="Calibri"/>
          <w:sz w:val="24"/>
          <w:szCs w:val="24"/>
        </w:rPr>
        <w:t xml:space="preserve"> in funzione delle esigenze </w:t>
      </w:r>
      <w:r w:rsidR="00797421" w:rsidRPr="00F13A54">
        <w:rPr>
          <w:rFonts w:ascii="Verdana" w:hAnsi="Verdana" w:cs="Calibri"/>
          <w:sz w:val="24"/>
          <w:szCs w:val="24"/>
        </w:rPr>
        <w:t xml:space="preserve">e della migliore riuscita </w:t>
      </w:r>
      <w:r w:rsidR="00CC2471" w:rsidRPr="00F13A54">
        <w:rPr>
          <w:rFonts w:ascii="Verdana" w:hAnsi="Verdana" w:cs="Calibri"/>
          <w:sz w:val="24"/>
          <w:szCs w:val="24"/>
        </w:rPr>
        <w:t xml:space="preserve">del progetto stesso, </w:t>
      </w:r>
      <w:r w:rsidR="00D42762" w:rsidRPr="00F13A54">
        <w:rPr>
          <w:rFonts w:ascii="Verdana" w:hAnsi="Verdana" w:cs="Calibri"/>
          <w:sz w:val="24"/>
          <w:szCs w:val="24"/>
        </w:rPr>
        <w:t>senza alcuna necessità di comunicare al MIUR ingressi e/o uscite dal gruppo stesso</w:t>
      </w:r>
      <w:r w:rsidR="00CC2471" w:rsidRPr="00F13A54">
        <w:rPr>
          <w:rFonts w:ascii="Verdana" w:hAnsi="Verdana" w:cs="Calibri"/>
          <w:sz w:val="24"/>
          <w:szCs w:val="24"/>
        </w:rPr>
        <w:t>, né tanto meno di ricevere dal MIUR alcuna autorizzazione</w:t>
      </w:r>
      <w:r w:rsidRPr="00F13A54">
        <w:rPr>
          <w:rFonts w:ascii="Verdana" w:hAnsi="Verdana" w:cs="Calibri"/>
          <w:sz w:val="24"/>
          <w:szCs w:val="24"/>
        </w:rPr>
        <w:t>;</w:t>
      </w:r>
    </w:p>
    <w:p w:rsidR="00970190" w:rsidRPr="00F13A54" w:rsidRDefault="00EB59D5" w:rsidP="00F13A54">
      <w:pPr>
        <w:pStyle w:val="Paragrafoelenco"/>
        <w:numPr>
          <w:ilvl w:val="0"/>
          <w:numId w:val="21"/>
        </w:num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s</w:t>
      </w:r>
      <w:r w:rsidR="00970190" w:rsidRPr="00F13A54">
        <w:rPr>
          <w:rFonts w:ascii="Verdana" w:hAnsi="Verdana" w:cs="Calibri"/>
          <w:sz w:val="24"/>
          <w:szCs w:val="24"/>
        </w:rPr>
        <w:t>ono ammessi costi relativi a beni/servizi sostenuti in quota parte anche con fondi relativi ad altri progetti, purché sul progetto sia caricata solo la quota parte residua</w:t>
      </w:r>
      <w:r w:rsidRPr="00F13A54">
        <w:rPr>
          <w:rFonts w:ascii="Verdana" w:hAnsi="Verdana" w:cs="Calibri"/>
          <w:sz w:val="24"/>
          <w:szCs w:val="24"/>
        </w:rPr>
        <w:t>;</w:t>
      </w:r>
    </w:p>
    <w:p w:rsidR="00CC2471" w:rsidRPr="00F13A54" w:rsidRDefault="00EB59D5" w:rsidP="00F13A54">
      <w:pPr>
        <w:pStyle w:val="Paragrafoelenco"/>
        <w:numPr>
          <w:ilvl w:val="0"/>
          <w:numId w:val="21"/>
        </w:num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lastRenderedPageBreak/>
        <w:t>p</w:t>
      </w:r>
      <w:r w:rsidR="00A36A92" w:rsidRPr="00F13A54">
        <w:rPr>
          <w:rFonts w:ascii="Verdana" w:hAnsi="Verdana" w:cs="Calibri"/>
          <w:sz w:val="24"/>
          <w:szCs w:val="24"/>
        </w:rPr>
        <w:t xml:space="preserve">er tutti i </w:t>
      </w:r>
      <w:r w:rsidR="00FA53FD" w:rsidRPr="00F13A54">
        <w:rPr>
          <w:rFonts w:ascii="Verdana" w:hAnsi="Verdana" w:cs="Calibri"/>
          <w:sz w:val="24"/>
          <w:szCs w:val="24"/>
        </w:rPr>
        <w:t>professori</w:t>
      </w:r>
      <w:r w:rsidR="00A36A92" w:rsidRPr="00F13A54">
        <w:rPr>
          <w:rFonts w:ascii="Verdana" w:hAnsi="Verdana" w:cs="Calibri"/>
          <w:sz w:val="24"/>
          <w:szCs w:val="24"/>
        </w:rPr>
        <w:t xml:space="preserve">/ricercatori/tecnologi </w:t>
      </w:r>
      <w:r w:rsidR="00CC2471" w:rsidRPr="00F13A54">
        <w:rPr>
          <w:rFonts w:ascii="Verdana" w:hAnsi="Verdana" w:cs="Calibri"/>
          <w:sz w:val="24"/>
          <w:szCs w:val="24"/>
        </w:rPr>
        <w:t xml:space="preserve">contrattualizzati a tempo indeterminato e </w:t>
      </w:r>
      <w:r w:rsidR="00D42762" w:rsidRPr="00F13A54">
        <w:rPr>
          <w:rFonts w:ascii="Verdana" w:hAnsi="Verdana" w:cs="Calibri"/>
          <w:sz w:val="24"/>
          <w:szCs w:val="24"/>
        </w:rPr>
        <w:t>facenti parte (temporaneamente o permanentemente) del gruppo</w:t>
      </w:r>
      <w:r w:rsidR="00A36A92" w:rsidRPr="00F13A54">
        <w:rPr>
          <w:rFonts w:ascii="Verdana" w:hAnsi="Verdana" w:cs="Calibri"/>
          <w:sz w:val="24"/>
          <w:szCs w:val="24"/>
        </w:rPr>
        <w:t xml:space="preserve"> di ricerca</w:t>
      </w:r>
      <w:r w:rsidR="00D42762" w:rsidRPr="00F13A54">
        <w:rPr>
          <w:rFonts w:ascii="Verdana" w:hAnsi="Verdana" w:cs="Calibri"/>
          <w:sz w:val="24"/>
          <w:szCs w:val="24"/>
        </w:rPr>
        <w:t>,</w:t>
      </w:r>
      <w:r w:rsidR="00A36A92" w:rsidRPr="00F13A54">
        <w:rPr>
          <w:rFonts w:ascii="Verdana" w:hAnsi="Verdana" w:cs="Calibri"/>
          <w:sz w:val="24"/>
          <w:szCs w:val="24"/>
        </w:rPr>
        <w:t xml:space="preserve"> non potranno essere previsti compensi aggiuntivi per la loro</w:t>
      </w:r>
      <w:r w:rsidR="00B658E7" w:rsidRPr="00F13A54">
        <w:rPr>
          <w:rFonts w:ascii="Verdana" w:hAnsi="Verdana" w:cs="Calibri"/>
          <w:sz w:val="24"/>
          <w:szCs w:val="24"/>
        </w:rPr>
        <w:t xml:space="preserve"> </w:t>
      </w:r>
      <w:r w:rsidR="00D42762" w:rsidRPr="00F13A54">
        <w:rPr>
          <w:rFonts w:ascii="Verdana" w:hAnsi="Verdana" w:cs="Calibri"/>
          <w:sz w:val="24"/>
          <w:szCs w:val="24"/>
        </w:rPr>
        <w:t xml:space="preserve">collaborazione, </w:t>
      </w:r>
      <w:r w:rsidR="00A36A92" w:rsidRPr="00F13A54">
        <w:rPr>
          <w:rFonts w:ascii="Verdana" w:hAnsi="Verdana" w:cs="Calibri"/>
          <w:sz w:val="24"/>
          <w:szCs w:val="24"/>
        </w:rPr>
        <w:t>ma solo i</w:t>
      </w:r>
      <w:r w:rsidR="00B658E7" w:rsidRPr="00F13A54">
        <w:rPr>
          <w:rFonts w:ascii="Verdana" w:hAnsi="Verdana" w:cs="Calibri"/>
          <w:sz w:val="24"/>
          <w:szCs w:val="24"/>
        </w:rPr>
        <w:t xml:space="preserve"> </w:t>
      </w:r>
      <w:r w:rsidR="00A36A92" w:rsidRPr="00F13A54">
        <w:rPr>
          <w:rFonts w:ascii="Verdana" w:hAnsi="Verdana" w:cs="Calibri"/>
          <w:sz w:val="24"/>
          <w:szCs w:val="24"/>
        </w:rPr>
        <w:t>costi relativi alla valorizzazione dei mesi</w:t>
      </w:r>
      <w:r w:rsidR="00D42762" w:rsidRPr="00F13A54">
        <w:rPr>
          <w:rFonts w:ascii="Verdana" w:hAnsi="Verdana" w:cs="Calibri"/>
          <w:sz w:val="24"/>
          <w:szCs w:val="24"/>
        </w:rPr>
        <w:t>-p</w:t>
      </w:r>
      <w:r w:rsidR="00A36A92" w:rsidRPr="00F13A54">
        <w:rPr>
          <w:rFonts w:ascii="Verdana" w:hAnsi="Verdana" w:cs="Calibri"/>
          <w:sz w:val="24"/>
          <w:szCs w:val="24"/>
        </w:rPr>
        <w:t>ersona</w:t>
      </w:r>
      <w:r w:rsidR="00FA53FD" w:rsidRPr="00F13A54">
        <w:rPr>
          <w:rFonts w:ascii="Verdana" w:hAnsi="Verdana" w:cs="Calibri"/>
          <w:sz w:val="24"/>
          <w:szCs w:val="24"/>
        </w:rPr>
        <w:t>, che costituiranno il contributo dell’ateneo/ente alla realizzazione del progetto (cofinanziamento)</w:t>
      </w:r>
    </w:p>
    <w:p w:rsidR="00D33E50" w:rsidRPr="00F13A54" w:rsidRDefault="00EB59D5" w:rsidP="00F13A54">
      <w:pPr>
        <w:pStyle w:val="Paragrafoelenco"/>
        <w:numPr>
          <w:ilvl w:val="0"/>
          <w:numId w:val="21"/>
        </w:num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p</w:t>
      </w:r>
      <w:r w:rsidR="00D33E50" w:rsidRPr="00F13A54">
        <w:rPr>
          <w:rFonts w:ascii="Verdana" w:hAnsi="Verdana" w:cs="Calibri"/>
          <w:sz w:val="24"/>
          <w:szCs w:val="24"/>
        </w:rPr>
        <w:t>er  il personale a contratto (</w:t>
      </w:r>
      <w:r w:rsidR="008C07A5" w:rsidRPr="00F13A54">
        <w:rPr>
          <w:rFonts w:ascii="Verdana" w:hAnsi="Verdana" w:cs="Calibri"/>
          <w:sz w:val="24"/>
          <w:szCs w:val="24"/>
        </w:rPr>
        <w:t xml:space="preserve">RTD, </w:t>
      </w:r>
      <w:r w:rsidR="00D33E50" w:rsidRPr="00F13A54">
        <w:rPr>
          <w:rFonts w:ascii="Verdana" w:hAnsi="Verdana" w:cs="Calibri"/>
          <w:sz w:val="24"/>
          <w:szCs w:val="24"/>
        </w:rPr>
        <w:t>assegnisti, dottorandi, ecc.) appositamente reclutato per il progetto, in sede di rendicontazione saranno ritenuti ammissibili i soli costi sostenuti fino alla scadenza temporale del progetto stesso</w:t>
      </w:r>
      <w:r w:rsidRPr="00F13A54">
        <w:rPr>
          <w:rFonts w:ascii="Verdana" w:hAnsi="Verdana" w:cs="Calibri"/>
          <w:sz w:val="24"/>
          <w:szCs w:val="24"/>
        </w:rPr>
        <w:t>;</w:t>
      </w:r>
    </w:p>
    <w:p w:rsidR="00CC2471" w:rsidRPr="00F13A54" w:rsidRDefault="00EB59D5" w:rsidP="00F13A54">
      <w:pPr>
        <w:pStyle w:val="Paragrafoelenco"/>
        <w:numPr>
          <w:ilvl w:val="0"/>
          <w:numId w:val="21"/>
        </w:num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p</w:t>
      </w:r>
      <w:r w:rsidR="00464D2F" w:rsidRPr="00F13A54">
        <w:rPr>
          <w:rFonts w:ascii="Verdana" w:hAnsi="Verdana" w:cs="Calibri"/>
          <w:sz w:val="24"/>
          <w:szCs w:val="24"/>
        </w:rPr>
        <w:t xml:space="preserve">er </w:t>
      </w:r>
      <w:r w:rsidR="00BA5BBB" w:rsidRPr="00F13A54">
        <w:rPr>
          <w:rFonts w:ascii="Verdana" w:hAnsi="Verdana" w:cs="Calibri"/>
          <w:sz w:val="24"/>
          <w:szCs w:val="24"/>
        </w:rPr>
        <w:t xml:space="preserve"> il personale a contratto (</w:t>
      </w:r>
      <w:r w:rsidR="00FA53FD" w:rsidRPr="00F13A54">
        <w:rPr>
          <w:rFonts w:ascii="Verdana" w:hAnsi="Verdana" w:cs="Calibri"/>
          <w:sz w:val="24"/>
          <w:szCs w:val="24"/>
        </w:rPr>
        <w:t xml:space="preserve">RTD, </w:t>
      </w:r>
      <w:r w:rsidR="00A36A92" w:rsidRPr="00F13A54">
        <w:rPr>
          <w:rFonts w:ascii="Verdana" w:hAnsi="Verdana" w:cs="Calibri"/>
          <w:sz w:val="24"/>
          <w:szCs w:val="24"/>
        </w:rPr>
        <w:t>assegnisti, dottorandi, ecc.</w:t>
      </w:r>
      <w:r w:rsidR="00BA5BBB" w:rsidRPr="00F13A54">
        <w:rPr>
          <w:rFonts w:ascii="Verdana" w:hAnsi="Verdana" w:cs="Calibri"/>
          <w:sz w:val="24"/>
          <w:szCs w:val="24"/>
        </w:rPr>
        <w:t>)</w:t>
      </w:r>
      <w:r w:rsidR="00A36A92" w:rsidRPr="00F13A54">
        <w:rPr>
          <w:rFonts w:ascii="Verdana" w:hAnsi="Verdana" w:cs="Calibri"/>
          <w:sz w:val="24"/>
          <w:szCs w:val="24"/>
        </w:rPr>
        <w:t xml:space="preserve"> acquisito</w:t>
      </w:r>
      <w:r w:rsidR="00B658E7" w:rsidRPr="00F13A54">
        <w:rPr>
          <w:rFonts w:ascii="Verdana" w:hAnsi="Verdana" w:cs="Calibri"/>
          <w:sz w:val="24"/>
          <w:szCs w:val="24"/>
        </w:rPr>
        <w:t xml:space="preserve"> </w:t>
      </w:r>
      <w:r w:rsidR="00A36A92" w:rsidRPr="00F13A54">
        <w:rPr>
          <w:rFonts w:ascii="Verdana" w:hAnsi="Verdana" w:cs="Calibri"/>
          <w:sz w:val="24"/>
          <w:szCs w:val="24"/>
        </w:rPr>
        <w:t>con fondi propri</w:t>
      </w:r>
      <w:r w:rsidR="00B658E7" w:rsidRPr="00F13A54">
        <w:rPr>
          <w:rFonts w:ascii="Verdana" w:hAnsi="Verdana" w:cs="Calibri"/>
          <w:sz w:val="24"/>
          <w:szCs w:val="24"/>
        </w:rPr>
        <w:t xml:space="preserve"> </w:t>
      </w:r>
      <w:r w:rsidR="00FA53FD" w:rsidRPr="00F13A54">
        <w:rPr>
          <w:rFonts w:ascii="Verdana" w:hAnsi="Verdana" w:cs="Calibri"/>
          <w:sz w:val="24"/>
          <w:szCs w:val="24"/>
        </w:rPr>
        <w:t>dell’ateneo/ente</w:t>
      </w:r>
      <w:r w:rsidR="00A264A8" w:rsidRPr="00F13A54">
        <w:rPr>
          <w:rFonts w:ascii="Verdana" w:hAnsi="Verdana" w:cs="Calibri"/>
          <w:sz w:val="24"/>
          <w:szCs w:val="24"/>
        </w:rPr>
        <w:t xml:space="preserve"> (e i cui contratti risultino quindi già dotati di copertura finanziaria)</w:t>
      </w:r>
      <w:r w:rsidR="00A36A92" w:rsidRPr="00F13A54">
        <w:rPr>
          <w:rFonts w:ascii="Verdana" w:hAnsi="Verdana" w:cs="Calibri"/>
          <w:sz w:val="24"/>
          <w:szCs w:val="24"/>
        </w:rPr>
        <w:t>,</w:t>
      </w:r>
      <w:r w:rsidR="00B658E7" w:rsidRPr="00F13A54">
        <w:rPr>
          <w:rFonts w:ascii="Verdana" w:hAnsi="Verdana" w:cs="Calibri"/>
          <w:sz w:val="24"/>
          <w:szCs w:val="24"/>
        </w:rPr>
        <w:t xml:space="preserve"> </w:t>
      </w:r>
      <w:r w:rsidR="00CC2471" w:rsidRPr="00F13A54">
        <w:rPr>
          <w:rFonts w:ascii="Verdana" w:hAnsi="Verdana" w:cs="Calibri"/>
          <w:sz w:val="24"/>
          <w:szCs w:val="24"/>
        </w:rPr>
        <w:t>non potranno essere previsti costi  a carico del</w:t>
      </w:r>
      <w:r w:rsidR="00B658E7" w:rsidRPr="00F13A54">
        <w:rPr>
          <w:rFonts w:ascii="Verdana" w:hAnsi="Verdana" w:cs="Calibri"/>
          <w:sz w:val="24"/>
          <w:szCs w:val="24"/>
        </w:rPr>
        <w:t xml:space="preserve"> </w:t>
      </w:r>
      <w:r w:rsidR="00CC2471" w:rsidRPr="00F13A54">
        <w:rPr>
          <w:rFonts w:ascii="Verdana" w:hAnsi="Verdana" w:cs="Calibri"/>
          <w:sz w:val="24"/>
          <w:szCs w:val="24"/>
        </w:rPr>
        <w:t xml:space="preserve">progetto in termini di valorizzazione dei mesi persona; potrà però essere esposto l’eventuale impegno temporale da essi dedicato al progetto, ai soli fini della determinazione del complessivo impegno temporale dedicato dall’intero gruppo </w:t>
      </w:r>
      <w:r w:rsidRPr="00F13A54">
        <w:rPr>
          <w:rFonts w:ascii="Verdana" w:hAnsi="Verdana" w:cs="Calibri"/>
          <w:sz w:val="24"/>
          <w:szCs w:val="24"/>
        </w:rPr>
        <w:t>di ricerca allo stesso progetto;</w:t>
      </w:r>
    </w:p>
    <w:p w:rsidR="00CC2471" w:rsidRPr="00F13A54" w:rsidRDefault="00EB59D5" w:rsidP="00F13A54">
      <w:pPr>
        <w:pStyle w:val="Paragrafoelenco"/>
        <w:numPr>
          <w:ilvl w:val="0"/>
          <w:numId w:val="21"/>
        </w:num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p</w:t>
      </w:r>
      <w:r w:rsidR="00CC2471" w:rsidRPr="00F13A54">
        <w:rPr>
          <w:rFonts w:ascii="Verdana" w:hAnsi="Verdana" w:cs="Calibri"/>
          <w:sz w:val="24"/>
          <w:szCs w:val="24"/>
        </w:rPr>
        <w:t>er  il personale a contratto (</w:t>
      </w:r>
      <w:r w:rsidR="00FA53FD" w:rsidRPr="00F13A54">
        <w:rPr>
          <w:rFonts w:ascii="Verdana" w:hAnsi="Verdana" w:cs="Calibri"/>
          <w:sz w:val="24"/>
          <w:szCs w:val="24"/>
        </w:rPr>
        <w:t xml:space="preserve">RTD, </w:t>
      </w:r>
      <w:r w:rsidR="00CC2471" w:rsidRPr="00F13A54">
        <w:rPr>
          <w:rFonts w:ascii="Verdana" w:hAnsi="Verdana" w:cs="Calibri"/>
          <w:sz w:val="24"/>
          <w:szCs w:val="24"/>
        </w:rPr>
        <w:t>assegnisti, dottorandi, ecc.) acquisito</w:t>
      </w:r>
      <w:r w:rsidR="00E4557B" w:rsidRPr="00F13A54">
        <w:rPr>
          <w:rFonts w:ascii="Verdana" w:hAnsi="Verdana" w:cs="Calibri"/>
          <w:sz w:val="24"/>
          <w:szCs w:val="24"/>
        </w:rPr>
        <w:t xml:space="preserve"> </w:t>
      </w:r>
      <w:r w:rsidR="00FA53FD" w:rsidRPr="00F13A54">
        <w:rPr>
          <w:rFonts w:ascii="Verdana" w:hAnsi="Verdana" w:cs="Calibri"/>
          <w:sz w:val="24"/>
          <w:szCs w:val="24"/>
        </w:rPr>
        <w:t>dall’ateneo/ente</w:t>
      </w:r>
      <w:r w:rsidR="00CC2471" w:rsidRPr="00F13A54">
        <w:rPr>
          <w:rFonts w:ascii="Verdana" w:hAnsi="Verdana" w:cs="Calibri"/>
          <w:sz w:val="24"/>
          <w:szCs w:val="24"/>
        </w:rPr>
        <w:t xml:space="preserve"> con fondi specifici per il finanziamento di altri progetti</w:t>
      </w:r>
      <w:r w:rsidR="00A264A8" w:rsidRPr="00F13A54">
        <w:rPr>
          <w:rFonts w:ascii="Verdana" w:hAnsi="Verdana" w:cs="Calibri"/>
          <w:sz w:val="24"/>
          <w:szCs w:val="24"/>
        </w:rPr>
        <w:t xml:space="preserve"> (e i cui contratti risultino quindi già dotati di copertura finanziaria)</w:t>
      </w:r>
      <w:r w:rsidR="00CC2471" w:rsidRPr="00F13A54">
        <w:rPr>
          <w:rFonts w:ascii="Verdana" w:hAnsi="Verdana" w:cs="Calibri"/>
          <w:sz w:val="24"/>
          <w:szCs w:val="24"/>
        </w:rPr>
        <w:t>, non potranno essere previsti costi  a carico del progetto in termini di valorizzazione dei mesi persona né potrà essere esposto un eventuale e saltuario impegno temporale da essi dedicato al progetto</w:t>
      </w:r>
      <w:r w:rsidR="00591148" w:rsidRPr="00F13A54">
        <w:rPr>
          <w:rFonts w:ascii="Verdana" w:hAnsi="Verdana" w:cs="Calibri"/>
          <w:sz w:val="24"/>
          <w:szCs w:val="24"/>
        </w:rPr>
        <w:t>;</w:t>
      </w:r>
    </w:p>
    <w:p w:rsidR="002A7182" w:rsidRPr="00F13A54" w:rsidRDefault="001E321B" w:rsidP="00F13A54">
      <w:pPr>
        <w:pStyle w:val="Paragrafoelenco"/>
        <w:numPr>
          <w:ilvl w:val="0"/>
          <w:numId w:val="21"/>
        </w:num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 xml:space="preserve">analogamente, </w:t>
      </w:r>
      <w:r w:rsidR="00EB59D5" w:rsidRPr="00F13A54">
        <w:rPr>
          <w:rFonts w:ascii="Verdana" w:hAnsi="Verdana" w:cs="Calibri"/>
          <w:sz w:val="24"/>
          <w:szCs w:val="24"/>
        </w:rPr>
        <w:t>p</w:t>
      </w:r>
      <w:r w:rsidR="002A7182" w:rsidRPr="00F13A54">
        <w:rPr>
          <w:rFonts w:ascii="Verdana" w:hAnsi="Verdana" w:cs="Calibri"/>
          <w:sz w:val="24"/>
          <w:szCs w:val="24"/>
        </w:rPr>
        <w:t>er  il personale a contratto (</w:t>
      </w:r>
      <w:r w:rsidR="00FA53FD" w:rsidRPr="00F13A54">
        <w:rPr>
          <w:rFonts w:ascii="Verdana" w:hAnsi="Verdana" w:cs="Calibri"/>
          <w:sz w:val="24"/>
          <w:szCs w:val="24"/>
        </w:rPr>
        <w:t xml:space="preserve">RTD, </w:t>
      </w:r>
      <w:r w:rsidR="002A7182" w:rsidRPr="00F13A54">
        <w:rPr>
          <w:rFonts w:ascii="Verdana" w:hAnsi="Verdana" w:cs="Calibri"/>
          <w:sz w:val="24"/>
          <w:szCs w:val="24"/>
        </w:rPr>
        <w:t xml:space="preserve">assegnisti, dottorandi, ecc.) afferente a soggetti giuridici diversi </w:t>
      </w:r>
      <w:r w:rsidR="00FA53FD" w:rsidRPr="00F13A54">
        <w:rPr>
          <w:rFonts w:ascii="Verdana" w:hAnsi="Verdana" w:cs="Calibri"/>
          <w:sz w:val="24"/>
          <w:szCs w:val="24"/>
        </w:rPr>
        <w:t>dall’ateneo/ente</w:t>
      </w:r>
      <w:r w:rsidR="002A7182" w:rsidRPr="00F13A54">
        <w:rPr>
          <w:rFonts w:ascii="Verdana" w:hAnsi="Verdana" w:cs="Calibri"/>
          <w:sz w:val="24"/>
          <w:szCs w:val="24"/>
        </w:rPr>
        <w:t xml:space="preserve">, non potranno essere previsti costi  a carico del progetto in termini di </w:t>
      </w:r>
      <w:r w:rsidR="002A7182" w:rsidRPr="00F13A54">
        <w:rPr>
          <w:rFonts w:ascii="Verdana" w:hAnsi="Verdana" w:cs="Calibri"/>
          <w:sz w:val="24"/>
          <w:szCs w:val="24"/>
        </w:rPr>
        <w:lastRenderedPageBreak/>
        <w:t>valorizzazione dei mesi persona né potrà essere esposto un eventuale e saltuario impegno temporale da essi dedicato al progetto</w:t>
      </w:r>
      <w:r w:rsidR="00591148" w:rsidRPr="00F13A54">
        <w:rPr>
          <w:rFonts w:ascii="Verdana" w:hAnsi="Verdana" w:cs="Calibri"/>
          <w:sz w:val="24"/>
          <w:szCs w:val="24"/>
        </w:rPr>
        <w:t>;</w:t>
      </w:r>
    </w:p>
    <w:p w:rsidR="00717D1D" w:rsidRPr="00F13A54" w:rsidRDefault="00717D1D" w:rsidP="00F13A54">
      <w:pPr>
        <w:pStyle w:val="Paragrafoelenco"/>
        <w:numPr>
          <w:ilvl w:val="0"/>
          <w:numId w:val="21"/>
        </w:num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in nessun caso potranno essere esposti costi, né impegni temporali, per borse di studio (fatta eccezione per le borse di dottorato), qualunque ne sia l’ente finanziatore, compreso l’ateneo/ente sede dell’unità di ricerca;</w:t>
      </w:r>
    </w:p>
    <w:p w:rsidR="00A36A92" w:rsidRPr="00F13A54" w:rsidRDefault="00EB59D5" w:rsidP="00F13A54">
      <w:pPr>
        <w:pStyle w:val="Paragrafoelenco"/>
        <w:numPr>
          <w:ilvl w:val="0"/>
          <w:numId w:val="21"/>
        </w:num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p</w:t>
      </w:r>
      <w:r w:rsidR="002A7182" w:rsidRPr="00F13A54">
        <w:rPr>
          <w:rFonts w:ascii="Verdana" w:hAnsi="Verdana" w:cs="Calibri"/>
          <w:sz w:val="24"/>
          <w:szCs w:val="24"/>
        </w:rPr>
        <w:t>er tutto il personale, gli impegni temporali previsti in sede di presentazione del progetto, nonché (soprattutto) quelli effettivi esposti in sede di rendicontazione,</w:t>
      </w:r>
      <w:r w:rsidR="00E4557B" w:rsidRPr="00F13A54">
        <w:rPr>
          <w:rFonts w:ascii="Verdana" w:hAnsi="Verdana" w:cs="Calibri"/>
          <w:sz w:val="24"/>
          <w:szCs w:val="24"/>
        </w:rPr>
        <w:t xml:space="preserve"> </w:t>
      </w:r>
      <w:r w:rsidR="00C10AF7" w:rsidRPr="00F13A54">
        <w:rPr>
          <w:rFonts w:ascii="Verdana" w:hAnsi="Verdana" w:cs="Calibri"/>
          <w:sz w:val="24"/>
          <w:szCs w:val="24"/>
        </w:rPr>
        <w:t>dovranno</w:t>
      </w:r>
      <w:r w:rsidR="00E4557B" w:rsidRPr="00F13A54">
        <w:rPr>
          <w:rFonts w:ascii="Verdana" w:hAnsi="Verdana" w:cs="Calibri"/>
          <w:sz w:val="24"/>
          <w:szCs w:val="24"/>
        </w:rPr>
        <w:t xml:space="preserve"> </w:t>
      </w:r>
      <w:r w:rsidR="002A7182" w:rsidRPr="00F13A54">
        <w:rPr>
          <w:rFonts w:ascii="Verdana" w:hAnsi="Verdana" w:cs="Calibri"/>
          <w:sz w:val="24"/>
          <w:szCs w:val="24"/>
        </w:rPr>
        <w:t xml:space="preserve">risultare coerenti con gli impegni complessivi da essi dedicati anche ad altri progetti già approvati, nonché con gli impegni, anche didattici e/o di studio, nei confronti </w:t>
      </w:r>
      <w:r w:rsidR="005211E3" w:rsidRPr="00F13A54">
        <w:rPr>
          <w:rFonts w:ascii="Verdana" w:hAnsi="Verdana" w:cs="Calibri"/>
          <w:sz w:val="24"/>
          <w:szCs w:val="24"/>
        </w:rPr>
        <w:t>dell’ateneo/ente</w:t>
      </w:r>
      <w:r w:rsidR="002A7182" w:rsidRPr="00F13A54">
        <w:rPr>
          <w:rFonts w:ascii="Verdana" w:hAnsi="Verdana" w:cs="Calibri"/>
          <w:sz w:val="24"/>
          <w:szCs w:val="24"/>
        </w:rPr>
        <w:t>. In ogni caso, gli impegni temporali indicati a preventivo in sede di presentazione del progetto non costitui</w:t>
      </w:r>
      <w:r w:rsidR="001E321B" w:rsidRPr="00F13A54">
        <w:rPr>
          <w:rFonts w:ascii="Verdana" w:hAnsi="Verdana" w:cs="Calibri"/>
          <w:sz w:val="24"/>
          <w:szCs w:val="24"/>
        </w:rPr>
        <w:t>ran</w:t>
      </w:r>
      <w:r w:rsidR="002A7182" w:rsidRPr="00F13A54">
        <w:rPr>
          <w:rFonts w:ascii="Verdana" w:hAnsi="Verdana" w:cs="Calibri"/>
          <w:sz w:val="24"/>
          <w:szCs w:val="24"/>
        </w:rPr>
        <w:t xml:space="preserve">no un vincolo inderogabile, essendo possibile, in sede di rendicontazione, </w:t>
      </w:r>
      <w:r w:rsidR="00797421" w:rsidRPr="00F13A54">
        <w:rPr>
          <w:rFonts w:ascii="Verdana" w:hAnsi="Verdana" w:cs="Calibri"/>
          <w:sz w:val="24"/>
          <w:szCs w:val="24"/>
        </w:rPr>
        <w:t xml:space="preserve">nel rispetto del principio di massima flessibilità, </w:t>
      </w:r>
      <w:r w:rsidR="002A7182" w:rsidRPr="00F13A54">
        <w:rPr>
          <w:rFonts w:ascii="Verdana" w:hAnsi="Verdana" w:cs="Calibri"/>
          <w:sz w:val="24"/>
          <w:szCs w:val="24"/>
        </w:rPr>
        <w:t xml:space="preserve">esporre impegni effettivi del tutto diversi da quelli preventivati, </w:t>
      </w:r>
      <w:r w:rsidR="00717D1D" w:rsidRPr="00F13A54">
        <w:rPr>
          <w:rFonts w:ascii="Verdana" w:hAnsi="Verdana" w:cs="Calibri"/>
          <w:sz w:val="24"/>
          <w:szCs w:val="24"/>
        </w:rPr>
        <w:t>eventualmente anche nulli.</w:t>
      </w:r>
    </w:p>
    <w:p w:rsidR="00970190" w:rsidRDefault="00970190" w:rsidP="00F13A54">
      <w:pPr>
        <w:autoSpaceDE w:val="0"/>
        <w:autoSpaceDN w:val="0"/>
        <w:adjustRightInd w:val="0"/>
        <w:spacing w:after="0" w:line="360" w:lineRule="auto"/>
        <w:jc w:val="both"/>
        <w:rPr>
          <w:rFonts w:ascii="Verdana" w:hAnsi="Verdana" w:cs="Calibri"/>
          <w:sz w:val="24"/>
          <w:szCs w:val="24"/>
        </w:rPr>
      </w:pPr>
    </w:p>
    <w:p w:rsidR="0065217D" w:rsidRPr="00F13A54" w:rsidRDefault="0065217D" w:rsidP="00F13A54">
      <w:pPr>
        <w:autoSpaceDE w:val="0"/>
        <w:autoSpaceDN w:val="0"/>
        <w:adjustRightInd w:val="0"/>
        <w:spacing w:after="0" w:line="360" w:lineRule="auto"/>
        <w:jc w:val="both"/>
        <w:rPr>
          <w:rFonts w:ascii="Verdana" w:hAnsi="Verdana" w:cs="Calibri"/>
          <w:sz w:val="24"/>
          <w:szCs w:val="24"/>
        </w:rPr>
      </w:pPr>
    </w:p>
    <w:p w:rsidR="00970190" w:rsidRPr="00F13A54" w:rsidRDefault="00970190" w:rsidP="00F13A54">
      <w:pPr>
        <w:autoSpaceDE w:val="0"/>
        <w:autoSpaceDN w:val="0"/>
        <w:adjustRightInd w:val="0"/>
        <w:spacing w:after="0" w:line="360" w:lineRule="auto"/>
        <w:jc w:val="both"/>
        <w:rPr>
          <w:rFonts w:ascii="Verdana" w:hAnsi="Verdana" w:cs="Calibri"/>
          <w:b/>
          <w:sz w:val="24"/>
          <w:szCs w:val="24"/>
        </w:rPr>
      </w:pPr>
      <w:r w:rsidRPr="00F13A54">
        <w:rPr>
          <w:rFonts w:ascii="Verdana" w:hAnsi="Verdana" w:cs="Calibri"/>
          <w:b/>
          <w:sz w:val="24"/>
          <w:szCs w:val="24"/>
        </w:rPr>
        <w:t>CRITERI PER IL CALCOLO DEL CONTRIBUTO MIUR</w:t>
      </w:r>
    </w:p>
    <w:p w:rsidR="00970190" w:rsidRPr="00F13A54" w:rsidRDefault="00970190" w:rsidP="00F13A54">
      <w:pPr>
        <w:autoSpaceDE w:val="0"/>
        <w:autoSpaceDN w:val="0"/>
        <w:adjustRightInd w:val="0"/>
        <w:spacing w:after="0" w:line="360" w:lineRule="auto"/>
        <w:jc w:val="both"/>
        <w:rPr>
          <w:rFonts w:ascii="Verdana" w:hAnsi="Verdana" w:cs="Calibri"/>
          <w:sz w:val="24"/>
          <w:szCs w:val="24"/>
        </w:rPr>
      </w:pPr>
    </w:p>
    <w:p w:rsidR="00970190" w:rsidRPr="00F13A54" w:rsidRDefault="00970190" w:rsidP="00F13A54">
      <w:pPr>
        <w:autoSpaceDE w:val="0"/>
        <w:autoSpaceDN w:val="0"/>
        <w:adjustRightInd w:val="0"/>
        <w:spacing w:after="0" w:line="360" w:lineRule="auto"/>
        <w:jc w:val="both"/>
        <w:rPr>
          <w:rFonts w:ascii="Verdana" w:eastAsia="Times New Roman" w:hAnsi="Verdana" w:cs="Arial"/>
          <w:sz w:val="24"/>
          <w:szCs w:val="24"/>
          <w:lang w:eastAsia="it-IT"/>
        </w:rPr>
      </w:pPr>
      <w:r w:rsidRPr="00F13A54">
        <w:rPr>
          <w:rFonts w:ascii="Verdana" w:hAnsi="Verdana" w:cs="Calibri"/>
          <w:sz w:val="24"/>
          <w:szCs w:val="24"/>
        </w:rPr>
        <w:t xml:space="preserve">Il MIUR </w:t>
      </w:r>
      <w:r w:rsidR="00C10AF7" w:rsidRPr="00F13A54">
        <w:rPr>
          <w:rFonts w:ascii="Verdana" w:hAnsi="Verdana" w:cs="Calibri"/>
          <w:sz w:val="24"/>
          <w:szCs w:val="24"/>
        </w:rPr>
        <w:t>riconoscerà</w:t>
      </w:r>
      <w:r w:rsidRPr="00F13A54">
        <w:rPr>
          <w:rFonts w:ascii="Verdana" w:hAnsi="Verdana" w:cs="Calibri"/>
          <w:sz w:val="24"/>
          <w:szCs w:val="24"/>
        </w:rPr>
        <w:t>, in sede di approvazione, un contributo pari al 100% dei costi ritenu</w:t>
      </w:r>
      <w:r w:rsidR="005211E3" w:rsidRPr="00F13A54">
        <w:rPr>
          <w:rFonts w:ascii="Verdana" w:hAnsi="Verdana" w:cs="Calibri"/>
          <w:sz w:val="24"/>
          <w:szCs w:val="24"/>
        </w:rPr>
        <w:t xml:space="preserve">ti congrui, fatta eccezione per </w:t>
      </w:r>
      <w:r w:rsidRPr="00F13A54">
        <w:rPr>
          <w:rFonts w:ascii="Verdana" w:eastAsia="Times New Roman" w:hAnsi="Verdana" w:cs="Arial"/>
          <w:sz w:val="24"/>
          <w:szCs w:val="24"/>
          <w:lang w:eastAsia="it-IT"/>
        </w:rPr>
        <w:t xml:space="preserve">i costi relativi alla valorizzazione </w:t>
      </w:r>
      <w:r w:rsidRPr="00F13A54">
        <w:rPr>
          <w:rFonts w:ascii="Verdana" w:hAnsi="Verdana" w:cs="Calibri"/>
          <w:sz w:val="24"/>
          <w:szCs w:val="24"/>
        </w:rPr>
        <w:t xml:space="preserve">dei mesi-persona dei </w:t>
      </w:r>
      <w:r w:rsidR="005211E3" w:rsidRPr="00F13A54">
        <w:rPr>
          <w:rFonts w:ascii="Verdana" w:hAnsi="Verdana" w:cs="Calibri"/>
          <w:sz w:val="24"/>
          <w:szCs w:val="24"/>
        </w:rPr>
        <w:t>professori</w:t>
      </w:r>
      <w:r w:rsidRPr="00F13A54">
        <w:rPr>
          <w:rFonts w:ascii="Verdana" w:hAnsi="Verdana" w:cs="Calibri"/>
          <w:sz w:val="24"/>
          <w:szCs w:val="24"/>
        </w:rPr>
        <w:t>/ricercatori/tecnologi  contrattualizzati a tempo indeterminato e facenti parte (temporaneamente o permanentemente) del gruppo di ricerca</w:t>
      </w:r>
      <w:r w:rsidR="001E321B" w:rsidRPr="00F13A54">
        <w:rPr>
          <w:rFonts w:ascii="Verdana" w:hAnsi="Verdana" w:cs="Calibri"/>
          <w:sz w:val="24"/>
          <w:szCs w:val="24"/>
        </w:rPr>
        <w:t xml:space="preserve"> (voce A.1)</w:t>
      </w:r>
      <w:r w:rsidR="005211E3" w:rsidRPr="00F13A54">
        <w:rPr>
          <w:rFonts w:ascii="Verdana" w:hAnsi="Verdana" w:cs="Calibri"/>
          <w:sz w:val="24"/>
          <w:szCs w:val="24"/>
        </w:rPr>
        <w:t>.</w:t>
      </w:r>
    </w:p>
    <w:p w:rsidR="005211E3" w:rsidRPr="00F13A54" w:rsidRDefault="005211E3" w:rsidP="00F13A54">
      <w:pPr>
        <w:spacing w:after="120" w:line="360" w:lineRule="auto"/>
        <w:jc w:val="both"/>
        <w:textAlignment w:val="top"/>
        <w:rPr>
          <w:rFonts w:ascii="Verdana" w:eastAsia="Times New Roman" w:hAnsi="Verdana" w:cs="Arial"/>
          <w:sz w:val="24"/>
          <w:szCs w:val="24"/>
          <w:lang w:eastAsia="it-IT"/>
        </w:rPr>
      </w:pPr>
    </w:p>
    <w:p w:rsidR="00D23003" w:rsidRPr="00F13A54" w:rsidRDefault="00D23003" w:rsidP="00F13A54">
      <w:pPr>
        <w:spacing w:after="120" w:line="360" w:lineRule="auto"/>
        <w:jc w:val="both"/>
        <w:textAlignment w:val="top"/>
        <w:rPr>
          <w:rFonts w:ascii="Verdana" w:eastAsia="Times New Roman" w:hAnsi="Verdana" w:cs="Arial"/>
          <w:sz w:val="24"/>
          <w:szCs w:val="24"/>
          <w:lang w:eastAsia="it-IT"/>
        </w:rPr>
      </w:pPr>
      <w:r w:rsidRPr="00F13A54">
        <w:rPr>
          <w:rFonts w:ascii="Verdana" w:eastAsia="Times New Roman" w:hAnsi="Verdana" w:cs="Arial"/>
          <w:sz w:val="24"/>
          <w:szCs w:val="24"/>
          <w:lang w:eastAsia="it-IT"/>
        </w:rPr>
        <w:lastRenderedPageBreak/>
        <w:t xml:space="preserve">In sede di rendicontazione, </w:t>
      </w:r>
      <w:r w:rsidRPr="00F13A54">
        <w:rPr>
          <w:rFonts w:ascii="Verdana" w:hAnsi="Verdana" w:cs="Calibri"/>
          <w:sz w:val="24"/>
          <w:szCs w:val="24"/>
        </w:rPr>
        <w:t xml:space="preserve">il contributo realmente spettante sarà ricalcolato dal MIUR, a consuntivo, con la copertura  al 100% delle spese che saranno ritenute realmente ammissibili (secondo i criteri di seguito esposti, voce per voce), ma sempre con l’esclusione di  tutti i costi relativi </w:t>
      </w:r>
      <w:r w:rsidR="005211E3" w:rsidRPr="00F13A54">
        <w:rPr>
          <w:rFonts w:ascii="Verdana" w:eastAsia="Times New Roman" w:hAnsi="Verdana" w:cs="Arial"/>
          <w:sz w:val="24"/>
          <w:szCs w:val="24"/>
          <w:lang w:eastAsia="it-IT"/>
        </w:rPr>
        <w:t xml:space="preserve">alla valorizzazione </w:t>
      </w:r>
      <w:r w:rsidR="005211E3" w:rsidRPr="00F13A54">
        <w:rPr>
          <w:rFonts w:ascii="Verdana" w:hAnsi="Verdana" w:cs="Calibri"/>
          <w:sz w:val="24"/>
          <w:szCs w:val="24"/>
        </w:rPr>
        <w:t>dei mesi-persona dei professori/ricercatori/tecnologi  contrattualizzati a tempo indeterminato e facenti parte (temporaneamente o permanentemente) del gruppo di ricerca</w:t>
      </w:r>
      <w:r w:rsidR="001E321B" w:rsidRPr="00F13A54">
        <w:rPr>
          <w:rFonts w:ascii="Verdana" w:hAnsi="Verdana" w:cs="Calibri"/>
          <w:sz w:val="24"/>
          <w:szCs w:val="24"/>
        </w:rPr>
        <w:t xml:space="preserve"> (voce A.1)</w:t>
      </w:r>
      <w:r w:rsidRPr="00F13A54">
        <w:rPr>
          <w:rFonts w:ascii="Verdana" w:hAnsi="Verdana" w:cs="Calibri"/>
          <w:sz w:val="24"/>
          <w:szCs w:val="24"/>
        </w:rPr>
        <w:t>; nel caso in cui il contributo così ricalcolato dovesse risultare inferiore rispetto al contributo già erogato,  il MIUR procederà al recupero delle somme erogate in esubero, mediante compensazione, anche su altri capitoli di bilancio.</w:t>
      </w:r>
    </w:p>
    <w:p w:rsidR="0065217D" w:rsidRPr="00F13A54" w:rsidRDefault="0065217D" w:rsidP="00F13A54">
      <w:pPr>
        <w:autoSpaceDE w:val="0"/>
        <w:autoSpaceDN w:val="0"/>
        <w:adjustRightInd w:val="0"/>
        <w:spacing w:after="0" w:line="360" w:lineRule="auto"/>
        <w:jc w:val="both"/>
        <w:rPr>
          <w:rFonts w:ascii="Verdana" w:hAnsi="Verdana" w:cs="Calibri"/>
          <w:sz w:val="24"/>
          <w:szCs w:val="24"/>
        </w:rPr>
      </w:pPr>
    </w:p>
    <w:p w:rsidR="00DE4C7F" w:rsidRPr="00F13A54" w:rsidRDefault="00DE4C7F" w:rsidP="00F13A54">
      <w:pPr>
        <w:autoSpaceDE w:val="0"/>
        <w:autoSpaceDN w:val="0"/>
        <w:adjustRightInd w:val="0"/>
        <w:spacing w:after="0" w:line="360" w:lineRule="auto"/>
        <w:jc w:val="center"/>
        <w:rPr>
          <w:rFonts w:ascii="Verdana" w:hAnsi="Verdana" w:cs="Calibri-Bold"/>
          <w:b/>
          <w:bCs/>
          <w:sz w:val="24"/>
          <w:szCs w:val="24"/>
        </w:rPr>
      </w:pPr>
      <w:r w:rsidRPr="00F13A54">
        <w:rPr>
          <w:rFonts w:ascii="Verdana" w:hAnsi="Verdana" w:cs="Calibri-Bold"/>
          <w:b/>
          <w:bCs/>
          <w:sz w:val="24"/>
          <w:szCs w:val="24"/>
        </w:rPr>
        <w:t>SPECIFICHE SULLE SINGOLE VOCI DI SPESA</w:t>
      </w:r>
    </w:p>
    <w:p w:rsidR="00DE4C7F" w:rsidRPr="00F13A54" w:rsidRDefault="00DE4C7F" w:rsidP="00F13A54">
      <w:pPr>
        <w:autoSpaceDE w:val="0"/>
        <w:autoSpaceDN w:val="0"/>
        <w:adjustRightInd w:val="0"/>
        <w:spacing w:after="0" w:line="360" w:lineRule="auto"/>
        <w:jc w:val="both"/>
        <w:rPr>
          <w:rFonts w:ascii="Verdana" w:hAnsi="Verdana" w:cs="Calibri"/>
          <w:sz w:val="24"/>
          <w:szCs w:val="24"/>
        </w:rPr>
      </w:pP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 xml:space="preserve">Per le singole voci di spesa, fatto sempre salvo il diritto del MIUR di </w:t>
      </w:r>
      <w:proofErr w:type="spellStart"/>
      <w:r w:rsidRPr="00F13A54">
        <w:rPr>
          <w:rFonts w:ascii="Verdana" w:hAnsi="Verdana" w:cs="Calibri"/>
          <w:sz w:val="24"/>
          <w:szCs w:val="24"/>
        </w:rPr>
        <w:t>valutarel’ammissibilità</w:t>
      </w:r>
      <w:proofErr w:type="spellEnd"/>
      <w:r w:rsidRPr="00F13A54">
        <w:rPr>
          <w:rFonts w:ascii="Verdana" w:hAnsi="Verdana" w:cs="Calibri"/>
          <w:sz w:val="24"/>
          <w:szCs w:val="24"/>
        </w:rPr>
        <w:t>, la congruità e la pertinenza delle singole spese in base</w:t>
      </w:r>
      <w:r w:rsidR="00E75744" w:rsidRPr="00F13A54">
        <w:rPr>
          <w:rFonts w:ascii="Verdana" w:hAnsi="Verdana" w:cs="Calibri"/>
          <w:sz w:val="24"/>
          <w:szCs w:val="24"/>
        </w:rPr>
        <w:t xml:space="preserve"> alla documentazione presentata, valgono le seguenti regole generali.</w:t>
      </w:r>
    </w:p>
    <w:p w:rsidR="00BD645F" w:rsidRPr="00F13A54" w:rsidRDefault="00BD645F" w:rsidP="00F13A54">
      <w:pPr>
        <w:autoSpaceDE w:val="0"/>
        <w:autoSpaceDN w:val="0"/>
        <w:adjustRightInd w:val="0"/>
        <w:spacing w:after="0" w:line="360" w:lineRule="auto"/>
        <w:jc w:val="both"/>
        <w:rPr>
          <w:rFonts w:ascii="Verdana" w:hAnsi="Verdana" w:cs="Calibri"/>
          <w:sz w:val="24"/>
          <w:szCs w:val="24"/>
        </w:rPr>
      </w:pPr>
    </w:p>
    <w:p w:rsidR="00A36A92" w:rsidRPr="00F13A54" w:rsidRDefault="00A36A92" w:rsidP="00F13A54">
      <w:pPr>
        <w:autoSpaceDE w:val="0"/>
        <w:autoSpaceDN w:val="0"/>
        <w:adjustRightInd w:val="0"/>
        <w:spacing w:after="0" w:line="360" w:lineRule="auto"/>
        <w:jc w:val="both"/>
        <w:rPr>
          <w:rFonts w:ascii="Verdana" w:hAnsi="Verdana" w:cs="Calibri"/>
          <w:b/>
          <w:sz w:val="24"/>
          <w:szCs w:val="24"/>
        </w:rPr>
      </w:pPr>
      <w:r w:rsidRPr="00F13A54">
        <w:rPr>
          <w:rFonts w:ascii="Verdana" w:hAnsi="Verdana" w:cs="Calibri"/>
          <w:b/>
          <w:sz w:val="24"/>
          <w:szCs w:val="24"/>
        </w:rPr>
        <w:t>A) SPESE DI PERSONALE</w:t>
      </w:r>
    </w:p>
    <w:p w:rsidR="00FB4048" w:rsidRPr="00F13A54" w:rsidRDefault="00FB4048" w:rsidP="00F13A54">
      <w:pPr>
        <w:autoSpaceDE w:val="0"/>
        <w:autoSpaceDN w:val="0"/>
        <w:adjustRightInd w:val="0"/>
        <w:spacing w:after="0" w:line="360" w:lineRule="auto"/>
        <w:jc w:val="both"/>
        <w:rPr>
          <w:rFonts w:ascii="Verdana" w:hAnsi="Verdana" w:cs="Calibri"/>
          <w:sz w:val="24"/>
          <w:szCs w:val="24"/>
        </w:rPr>
      </w:pP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Saranno considerate ammissibili le spese relative alle sotto</w:t>
      </w:r>
      <w:r w:rsidR="001E321B" w:rsidRPr="00F13A54">
        <w:rPr>
          <w:rFonts w:ascii="Verdana" w:hAnsi="Verdana" w:cs="Calibri"/>
          <w:sz w:val="24"/>
          <w:szCs w:val="24"/>
        </w:rPr>
        <w:t xml:space="preserve"> indicate voci; </w:t>
      </w:r>
      <w:r w:rsidR="00AE5C68" w:rsidRPr="00F13A54">
        <w:rPr>
          <w:rFonts w:ascii="Verdana" w:hAnsi="Verdana" w:cs="Calibri"/>
          <w:sz w:val="24"/>
          <w:szCs w:val="24"/>
        </w:rPr>
        <w:t xml:space="preserve">la voce </w:t>
      </w:r>
      <w:r w:rsidRPr="00F13A54">
        <w:rPr>
          <w:rFonts w:ascii="Verdana" w:hAnsi="Verdana" w:cs="Calibri"/>
          <w:sz w:val="24"/>
          <w:szCs w:val="24"/>
        </w:rPr>
        <w:t xml:space="preserve"> A.1</w:t>
      </w:r>
      <w:r w:rsidR="00A3197F" w:rsidRPr="00F13A54">
        <w:rPr>
          <w:rFonts w:ascii="Verdana" w:hAnsi="Verdana" w:cs="Calibri"/>
          <w:sz w:val="24"/>
          <w:szCs w:val="24"/>
        </w:rPr>
        <w:t xml:space="preserve">, relativa al personale dipendente a tempo </w:t>
      </w:r>
      <w:proofErr w:type="spellStart"/>
      <w:r w:rsidR="00A3197F" w:rsidRPr="00F13A54">
        <w:rPr>
          <w:rFonts w:ascii="Verdana" w:hAnsi="Verdana" w:cs="Calibri"/>
          <w:sz w:val="24"/>
          <w:szCs w:val="24"/>
        </w:rPr>
        <w:t>indeterminato,non</w:t>
      </w:r>
      <w:proofErr w:type="spellEnd"/>
      <w:r w:rsidR="00A3197F" w:rsidRPr="00F13A54">
        <w:rPr>
          <w:rFonts w:ascii="Verdana" w:hAnsi="Verdana" w:cs="Calibri"/>
          <w:sz w:val="24"/>
          <w:szCs w:val="24"/>
        </w:rPr>
        <w:t xml:space="preserve">  rientra, per quanto sopra già esposto, tra le voci da assoggettare a contributo MIUR</w:t>
      </w:r>
      <w:r w:rsidRPr="00F13A54">
        <w:rPr>
          <w:rFonts w:ascii="Verdana" w:hAnsi="Verdana" w:cs="Calibri"/>
          <w:sz w:val="24"/>
          <w:szCs w:val="24"/>
        </w:rPr>
        <w:t>.</w:t>
      </w:r>
    </w:p>
    <w:p w:rsidR="0065217D" w:rsidRDefault="0065217D" w:rsidP="00F13A54">
      <w:pPr>
        <w:autoSpaceDE w:val="0"/>
        <w:autoSpaceDN w:val="0"/>
        <w:adjustRightInd w:val="0"/>
        <w:spacing w:after="0" w:line="360" w:lineRule="auto"/>
        <w:jc w:val="both"/>
        <w:rPr>
          <w:rFonts w:ascii="Verdana" w:hAnsi="Verdana" w:cs="Calibri"/>
          <w:b/>
          <w:sz w:val="24"/>
          <w:szCs w:val="24"/>
        </w:rPr>
      </w:pPr>
    </w:p>
    <w:p w:rsidR="00A36A92" w:rsidRPr="00F13A54" w:rsidRDefault="00A36A92" w:rsidP="00F13A54">
      <w:pPr>
        <w:autoSpaceDE w:val="0"/>
        <w:autoSpaceDN w:val="0"/>
        <w:adjustRightInd w:val="0"/>
        <w:spacing w:after="0" w:line="360" w:lineRule="auto"/>
        <w:jc w:val="both"/>
        <w:rPr>
          <w:rFonts w:ascii="Verdana" w:hAnsi="Verdana" w:cs="Calibri"/>
          <w:b/>
          <w:sz w:val="24"/>
          <w:szCs w:val="24"/>
        </w:rPr>
      </w:pPr>
      <w:r w:rsidRPr="00F13A54">
        <w:rPr>
          <w:rFonts w:ascii="Verdana" w:hAnsi="Verdana" w:cs="Calibri"/>
          <w:b/>
          <w:sz w:val="24"/>
          <w:szCs w:val="24"/>
        </w:rPr>
        <w:t>A.1 – Personale dipendente</w:t>
      </w:r>
      <w:r w:rsidR="00AD1F0C" w:rsidRPr="00F13A54">
        <w:rPr>
          <w:rFonts w:ascii="Verdana" w:hAnsi="Verdana" w:cs="Calibri"/>
          <w:b/>
          <w:sz w:val="24"/>
          <w:szCs w:val="24"/>
        </w:rPr>
        <w:t xml:space="preserve"> a tempo indeterminato</w:t>
      </w:r>
    </w:p>
    <w:p w:rsidR="00970297" w:rsidRPr="00F13A54" w:rsidRDefault="00970297" w:rsidP="00F13A54">
      <w:pPr>
        <w:autoSpaceDE w:val="0"/>
        <w:autoSpaceDN w:val="0"/>
        <w:adjustRightInd w:val="0"/>
        <w:spacing w:after="0" w:line="360" w:lineRule="auto"/>
        <w:jc w:val="both"/>
        <w:rPr>
          <w:rFonts w:ascii="Verdana" w:hAnsi="Verdana" w:cs="Calibri"/>
          <w:sz w:val="24"/>
          <w:szCs w:val="24"/>
        </w:rPr>
      </w:pPr>
    </w:p>
    <w:p w:rsidR="0009031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lastRenderedPageBreak/>
        <w:t xml:space="preserve">Questa voce </w:t>
      </w:r>
      <w:r w:rsidR="00AD1F0C" w:rsidRPr="00F13A54">
        <w:rPr>
          <w:rFonts w:ascii="Verdana" w:hAnsi="Verdana" w:cs="Calibri"/>
          <w:sz w:val="24"/>
          <w:szCs w:val="24"/>
        </w:rPr>
        <w:t>comprenderà</w:t>
      </w:r>
      <w:r w:rsidRPr="00F13A54">
        <w:rPr>
          <w:rFonts w:ascii="Verdana" w:hAnsi="Verdana" w:cs="Calibri"/>
          <w:sz w:val="24"/>
          <w:szCs w:val="24"/>
        </w:rPr>
        <w:t xml:space="preserve"> il personale </w:t>
      </w:r>
      <w:r w:rsidR="00A3197F" w:rsidRPr="00F13A54">
        <w:rPr>
          <w:rFonts w:ascii="Verdana" w:hAnsi="Verdana" w:cs="Calibri"/>
          <w:sz w:val="24"/>
          <w:szCs w:val="24"/>
        </w:rPr>
        <w:t>scientifico (</w:t>
      </w:r>
      <w:r w:rsidR="00BF36CC" w:rsidRPr="00F13A54">
        <w:rPr>
          <w:rFonts w:ascii="Verdana" w:hAnsi="Verdana" w:cs="Calibri"/>
          <w:sz w:val="24"/>
          <w:szCs w:val="24"/>
        </w:rPr>
        <w:t>professori</w:t>
      </w:r>
      <w:r w:rsidR="00A3197F" w:rsidRPr="00F13A54">
        <w:rPr>
          <w:rFonts w:ascii="Verdana" w:hAnsi="Verdana" w:cs="Calibri"/>
          <w:sz w:val="24"/>
          <w:szCs w:val="24"/>
        </w:rPr>
        <w:t xml:space="preserve">/ricercatori/tecnologi) </w:t>
      </w:r>
      <w:r w:rsidRPr="00F13A54">
        <w:rPr>
          <w:rFonts w:ascii="Verdana" w:hAnsi="Verdana" w:cs="Calibri"/>
          <w:sz w:val="24"/>
          <w:szCs w:val="24"/>
        </w:rPr>
        <w:t>con contratto a tempo indeterminato</w:t>
      </w:r>
      <w:r w:rsidR="00A3197F" w:rsidRPr="00F13A54">
        <w:rPr>
          <w:rFonts w:ascii="Verdana" w:hAnsi="Verdana" w:cs="Calibri"/>
          <w:sz w:val="24"/>
          <w:szCs w:val="24"/>
        </w:rPr>
        <w:t>,</w:t>
      </w:r>
      <w:r w:rsidRPr="00F13A54">
        <w:rPr>
          <w:rFonts w:ascii="Verdana" w:hAnsi="Verdana" w:cs="Calibri"/>
          <w:sz w:val="24"/>
          <w:szCs w:val="24"/>
        </w:rPr>
        <w:t xml:space="preserve"> dipendente </w:t>
      </w:r>
      <w:r w:rsidR="00BF36CC" w:rsidRPr="00F13A54">
        <w:rPr>
          <w:rFonts w:ascii="Verdana" w:hAnsi="Verdana" w:cs="Calibri"/>
          <w:sz w:val="24"/>
          <w:szCs w:val="24"/>
        </w:rPr>
        <w:t>dall’ateneo/ente</w:t>
      </w:r>
      <w:r w:rsidR="00621BF8" w:rsidRPr="00F13A54">
        <w:rPr>
          <w:rFonts w:ascii="Verdana" w:hAnsi="Verdana" w:cs="Calibri"/>
          <w:sz w:val="24"/>
          <w:szCs w:val="24"/>
        </w:rPr>
        <w:t xml:space="preserve"> </w:t>
      </w:r>
      <w:r w:rsidR="00A3197F" w:rsidRPr="00F13A54">
        <w:rPr>
          <w:rFonts w:ascii="Verdana" w:hAnsi="Verdana" w:cs="Calibri"/>
          <w:sz w:val="24"/>
          <w:szCs w:val="24"/>
        </w:rPr>
        <w:t xml:space="preserve">e </w:t>
      </w:r>
      <w:r w:rsidRPr="00F13A54">
        <w:rPr>
          <w:rFonts w:ascii="Verdana" w:hAnsi="Verdana" w:cs="Calibri"/>
          <w:sz w:val="24"/>
          <w:szCs w:val="24"/>
        </w:rPr>
        <w:t>direttamente impegnato nelle attività</w:t>
      </w:r>
      <w:r w:rsidR="00621BF8" w:rsidRPr="00F13A54">
        <w:rPr>
          <w:rFonts w:ascii="Verdana" w:hAnsi="Verdana" w:cs="Calibri"/>
          <w:sz w:val="24"/>
          <w:szCs w:val="24"/>
        </w:rPr>
        <w:t xml:space="preserve"> </w:t>
      </w:r>
      <w:r w:rsidRPr="00F13A54">
        <w:rPr>
          <w:rFonts w:ascii="Verdana" w:hAnsi="Verdana" w:cs="Calibri"/>
          <w:sz w:val="24"/>
          <w:szCs w:val="24"/>
        </w:rPr>
        <w:t>di ricerca. Il costo relativo sarà determinato in base all’impegno temporale dedicato al progetto e sarà</w:t>
      </w:r>
      <w:r w:rsidR="00621BF8" w:rsidRPr="00F13A54">
        <w:rPr>
          <w:rFonts w:ascii="Verdana" w:hAnsi="Verdana" w:cs="Calibri"/>
          <w:sz w:val="24"/>
          <w:szCs w:val="24"/>
        </w:rPr>
        <w:t xml:space="preserve"> </w:t>
      </w:r>
      <w:r w:rsidRPr="00F13A54">
        <w:rPr>
          <w:rFonts w:ascii="Verdana" w:hAnsi="Verdana" w:cs="Calibri"/>
          <w:sz w:val="24"/>
          <w:szCs w:val="24"/>
        </w:rPr>
        <w:t>valorizzato come di seguito indicato:</w:t>
      </w:r>
    </w:p>
    <w:p w:rsidR="001B4FCD" w:rsidRPr="00F13A54" w:rsidRDefault="00A36A92" w:rsidP="00F13A54">
      <w:pPr>
        <w:pStyle w:val="Paragrafoelenco"/>
        <w:numPr>
          <w:ilvl w:val="0"/>
          <w:numId w:val="18"/>
        </w:numPr>
        <w:autoSpaceDE w:val="0"/>
        <w:autoSpaceDN w:val="0"/>
        <w:adjustRightInd w:val="0"/>
        <w:spacing w:after="0" w:line="360" w:lineRule="auto"/>
        <w:ind w:left="1080"/>
        <w:jc w:val="both"/>
        <w:rPr>
          <w:rFonts w:ascii="Verdana" w:hAnsi="Verdana" w:cs="Calibri"/>
          <w:sz w:val="24"/>
          <w:szCs w:val="24"/>
        </w:rPr>
      </w:pPr>
      <w:r w:rsidRPr="00F13A54">
        <w:rPr>
          <w:rFonts w:ascii="Verdana" w:hAnsi="Verdana" w:cs="Calibri"/>
          <w:sz w:val="24"/>
          <w:szCs w:val="24"/>
        </w:rPr>
        <w:t>per ogni persona impegnata nel progetto sarà preso come base il costo effettivo annuo lordo</w:t>
      </w:r>
      <w:r w:rsidR="00621BF8" w:rsidRPr="00F13A54">
        <w:rPr>
          <w:rFonts w:ascii="Verdana" w:hAnsi="Verdana" w:cs="Calibri"/>
          <w:sz w:val="24"/>
          <w:szCs w:val="24"/>
        </w:rPr>
        <w:t xml:space="preserve"> </w:t>
      </w:r>
      <w:r w:rsidRPr="00F13A54">
        <w:rPr>
          <w:rFonts w:ascii="Verdana" w:hAnsi="Verdana" w:cs="Calibri"/>
          <w:sz w:val="24"/>
          <w:szCs w:val="24"/>
        </w:rPr>
        <w:t>(retribuzione effettiva annua lorda, con esclusione dei compensi per lavoro straordinario e diarie,</w:t>
      </w:r>
      <w:r w:rsidR="00621BF8" w:rsidRPr="00F13A54">
        <w:rPr>
          <w:rFonts w:ascii="Verdana" w:hAnsi="Verdana" w:cs="Calibri"/>
          <w:sz w:val="24"/>
          <w:szCs w:val="24"/>
        </w:rPr>
        <w:t xml:space="preserve"> </w:t>
      </w:r>
      <w:r w:rsidRPr="00F13A54">
        <w:rPr>
          <w:rFonts w:ascii="Verdana" w:hAnsi="Verdana" w:cs="Calibri"/>
          <w:sz w:val="24"/>
          <w:szCs w:val="24"/>
        </w:rPr>
        <w:t>maggiorata dei contributi di legge o contrattuali e degli oneri differiti); sarà successivamente</w:t>
      </w:r>
      <w:r w:rsidR="00621BF8" w:rsidRPr="00F13A54">
        <w:rPr>
          <w:rFonts w:ascii="Verdana" w:hAnsi="Verdana" w:cs="Calibri"/>
          <w:sz w:val="24"/>
          <w:szCs w:val="24"/>
        </w:rPr>
        <w:t xml:space="preserve"> </w:t>
      </w:r>
      <w:r w:rsidRPr="00F13A54">
        <w:rPr>
          <w:rFonts w:ascii="Verdana" w:hAnsi="Verdana" w:cs="Calibri"/>
          <w:sz w:val="24"/>
          <w:szCs w:val="24"/>
        </w:rPr>
        <w:t xml:space="preserve">determinato il costo mensile lordo semplicemente dividendo il costo annuo lordo per </w:t>
      </w:r>
      <w:r w:rsidR="007A783D" w:rsidRPr="00F13A54">
        <w:rPr>
          <w:rFonts w:ascii="Verdana" w:hAnsi="Verdana" w:cs="Calibri"/>
          <w:sz w:val="24"/>
          <w:szCs w:val="24"/>
        </w:rPr>
        <w:t xml:space="preserve">12 </w:t>
      </w:r>
      <w:r w:rsidRPr="00F13A54">
        <w:rPr>
          <w:rFonts w:ascii="Verdana" w:hAnsi="Verdana" w:cs="Calibri"/>
          <w:sz w:val="24"/>
          <w:szCs w:val="24"/>
        </w:rPr>
        <w:t>mesi lavorativi annui;</w:t>
      </w:r>
    </w:p>
    <w:p w:rsidR="00A36A92" w:rsidRPr="00F13A54" w:rsidRDefault="00A36A92" w:rsidP="00F13A54">
      <w:pPr>
        <w:pStyle w:val="Paragrafoelenco"/>
        <w:numPr>
          <w:ilvl w:val="0"/>
          <w:numId w:val="18"/>
        </w:numPr>
        <w:autoSpaceDE w:val="0"/>
        <w:autoSpaceDN w:val="0"/>
        <w:adjustRightInd w:val="0"/>
        <w:spacing w:after="0" w:line="360" w:lineRule="auto"/>
        <w:ind w:left="1080"/>
        <w:jc w:val="both"/>
        <w:rPr>
          <w:rFonts w:ascii="Verdana" w:hAnsi="Verdana" w:cs="Calibri"/>
          <w:sz w:val="24"/>
          <w:szCs w:val="24"/>
        </w:rPr>
      </w:pPr>
      <w:r w:rsidRPr="00F13A54">
        <w:rPr>
          <w:rFonts w:ascii="Verdana" w:hAnsi="Verdana" w:cs="Calibri"/>
          <w:sz w:val="24"/>
          <w:szCs w:val="24"/>
        </w:rPr>
        <w:t>il costo da imputare al progetto sarà computato moltiplicando il costo mensile lordo per il numero</w:t>
      </w:r>
      <w:r w:rsidR="0065217D">
        <w:rPr>
          <w:rFonts w:ascii="Verdana" w:hAnsi="Verdana" w:cs="Calibri"/>
          <w:sz w:val="24"/>
          <w:szCs w:val="24"/>
        </w:rPr>
        <w:t xml:space="preserve"> </w:t>
      </w:r>
      <w:r w:rsidRPr="00F13A54">
        <w:rPr>
          <w:rFonts w:ascii="Verdana" w:hAnsi="Verdana" w:cs="Calibri"/>
          <w:sz w:val="24"/>
          <w:szCs w:val="24"/>
        </w:rPr>
        <w:t>di mesi persona effe</w:t>
      </w:r>
      <w:r w:rsidR="007A783D" w:rsidRPr="00F13A54">
        <w:rPr>
          <w:rFonts w:ascii="Verdana" w:hAnsi="Verdana" w:cs="Calibri"/>
          <w:sz w:val="24"/>
          <w:szCs w:val="24"/>
        </w:rPr>
        <w:t>ttivamente dedicati al progetto.</w:t>
      </w:r>
    </w:p>
    <w:p w:rsidR="007A783D" w:rsidRPr="00F13A54" w:rsidRDefault="007A783D" w:rsidP="00F13A54">
      <w:pPr>
        <w:autoSpaceDE w:val="0"/>
        <w:autoSpaceDN w:val="0"/>
        <w:adjustRightInd w:val="0"/>
        <w:spacing w:after="0" w:line="360" w:lineRule="auto"/>
        <w:jc w:val="both"/>
        <w:rPr>
          <w:rFonts w:ascii="Verdana" w:hAnsi="Verdana" w:cs="Calibri"/>
          <w:sz w:val="24"/>
          <w:szCs w:val="24"/>
        </w:rPr>
      </w:pP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 xml:space="preserve">I costi relativi a tale voce potranno comprendere </w:t>
      </w:r>
      <w:r w:rsidR="00AD1F0C" w:rsidRPr="00F13A54">
        <w:rPr>
          <w:rFonts w:ascii="Verdana" w:hAnsi="Verdana" w:cs="Calibri"/>
          <w:sz w:val="24"/>
          <w:szCs w:val="24"/>
        </w:rPr>
        <w:t xml:space="preserve">(in misura non superiore al </w:t>
      </w:r>
      <w:r w:rsidR="009F41D0" w:rsidRPr="00F13A54">
        <w:rPr>
          <w:rFonts w:ascii="Verdana" w:hAnsi="Verdana" w:cs="Calibri"/>
          <w:sz w:val="24"/>
          <w:szCs w:val="24"/>
        </w:rPr>
        <w:t>2</w:t>
      </w:r>
      <w:r w:rsidR="00AD1F0C" w:rsidRPr="00F13A54">
        <w:rPr>
          <w:rFonts w:ascii="Verdana" w:hAnsi="Verdana" w:cs="Calibri"/>
          <w:sz w:val="24"/>
          <w:szCs w:val="24"/>
        </w:rPr>
        <w:t xml:space="preserve">0% della voce in argomento) </w:t>
      </w:r>
      <w:r w:rsidRPr="00F13A54">
        <w:rPr>
          <w:rFonts w:ascii="Verdana" w:hAnsi="Verdana" w:cs="Calibri"/>
          <w:sz w:val="24"/>
          <w:szCs w:val="24"/>
        </w:rPr>
        <w:t xml:space="preserve">anche quelli </w:t>
      </w:r>
      <w:r w:rsidR="00AD1F0C" w:rsidRPr="00F13A54">
        <w:rPr>
          <w:rFonts w:ascii="Verdana" w:hAnsi="Verdana" w:cs="Calibri"/>
          <w:sz w:val="24"/>
          <w:szCs w:val="24"/>
        </w:rPr>
        <w:t>relativi al</w:t>
      </w:r>
      <w:r w:rsidRPr="00F13A54">
        <w:rPr>
          <w:rFonts w:ascii="Verdana" w:hAnsi="Verdana" w:cs="Calibri"/>
          <w:sz w:val="24"/>
          <w:szCs w:val="24"/>
        </w:rPr>
        <w:t xml:space="preserve"> personale </w:t>
      </w:r>
      <w:r w:rsidR="00AD1F0C" w:rsidRPr="00F13A54">
        <w:rPr>
          <w:rFonts w:ascii="Verdana" w:hAnsi="Verdana" w:cs="Calibri"/>
          <w:sz w:val="24"/>
          <w:szCs w:val="24"/>
        </w:rPr>
        <w:t>scientifico (</w:t>
      </w:r>
      <w:r w:rsidR="00BF36CC" w:rsidRPr="00F13A54">
        <w:rPr>
          <w:rFonts w:ascii="Verdana" w:hAnsi="Verdana" w:cs="Calibri"/>
          <w:sz w:val="24"/>
          <w:szCs w:val="24"/>
        </w:rPr>
        <w:t>professori</w:t>
      </w:r>
      <w:r w:rsidR="00AD1F0C" w:rsidRPr="00F13A54">
        <w:rPr>
          <w:rFonts w:ascii="Verdana" w:hAnsi="Verdana" w:cs="Calibri"/>
          <w:sz w:val="24"/>
          <w:szCs w:val="24"/>
        </w:rPr>
        <w:t xml:space="preserve">/ricercatori/tecnologi) </w:t>
      </w:r>
      <w:r w:rsidRPr="00F13A54">
        <w:rPr>
          <w:rFonts w:ascii="Verdana" w:hAnsi="Verdana" w:cs="Calibri"/>
          <w:sz w:val="24"/>
          <w:szCs w:val="24"/>
        </w:rPr>
        <w:t>che risulti</w:t>
      </w:r>
      <w:r w:rsidR="00621BF8" w:rsidRPr="00F13A54">
        <w:rPr>
          <w:rFonts w:ascii="Verdana" w:hAnsi="Verdana" w:cs="Calibri"/>
          <w:sz w:val="24"/>
          <w:szCs w:val="24"/>
        </w:rPr>
        <w:t xml:space="preserve"> </w:t>
      </w:r>
      <w:r w:rsidRPr="00F13A54">
        <w:rPr>
          <w:rFonts w:ascii="Verdana" w:hAnsi="Verdana" w:cs="Calibri"/>
          <w:sz w:val="24"/>
          <w:szCs w:val="24"/>
        </w:rPr>
        <w:t xml:space="preserve">dipendente </w:t>
      </w:r>
      <w:r w:rsidR="00AD1F0C" w:rsidRPr="00F13A54">
        <w:rPr>
          <w:rFonts w:ascii="Verdana" w:hAnsi="Verdana" w:cs="Calibri"/>
          <w:sz w:val="24"/>
          <w:szCs w:val="24"/>
        </w:rPr>
        <w:t xml:space="preserve">a tempo indeterminato </w:t>
      </w:r>
      <w:r w:rsidRPr="00F13A54">
        <w:rPr>
          <w:rFonts w:ascii="Verdana" w:hAnsi="Verdana" w:cs="Calibri"/>
          <w:sz w:val="24"/>
          <w:szCs w:val="24"/>
        </w:rPr>
        <w:t xml:space="preserve">da </w:t>
      </w:r>
      <w:r w:rsidR="00AD1F0C" w:rsidRPr="00F13A54">
        <w:rPr>
          <w:rFonts w:ascii="Verdana" w:hAnsi="Verdana" w:cs="Calibri"/>
          <w:sz w:val="24"/>
          <w:szCs w:val="24"/>
        </w:rPr>
        <w:t xml:space="preserve">soggetto giuridico diverso rispetto </w:t>
      </w:r>
      <w:r w:rsidR="00BF36CC" w:rsidRPr="00F13A54">
        <w:rPr>
          <w:rFonts w:ascii="Verdana" w:hAnsi="Verdana" w:cs="Calibri"/>
          <w:sz w:val="24"/>
          <w:szCs w:val="24"/>
        </w:rPr>
        <w:t>all’ateneo/ente</w:t>
      </w:r>
      <w:r w:rsidRPr="00F13A54">
        <w:rPr>
          <w:rFonts w:ascii="Verdana" w:hAnsi="Verdana" w:cs="Calibri"/>
          <w:sz w:val="24"/>
          <w:szCs w:val="24"/>
        </w:rPr>
        <w:t xml:space="preserve">, </w:t>
      </w:r>
      <w:r w:rsidR="00AD1F0C" w:rsidRPr="00F13A54">
        <w:rPr>
          <w:rFonts w:ascii="Verdana" w:hAnsi="Verdana" w:cs="Calibri"/>
          <w:sz w:val="24"/>
          <w:szCs w:val="24"/>
        </w:rPr>
        <w:t>e</w:t>
      </w:r>
      <w:r w:rsidRPr="00F13A54">
        <w:rPr>
          <w:rFonts w:ascii="Verdana" w:hAnsi="Verdana" w:cs="Calibri"/>
          <w:sz w:val="24"/>
          <w:szCs w:val="24"/>
        </w:rPr>
        <w:t xml:space="preserve"> quelli relativi a personale</w:t>
      </w:r>
      <w:r w:rsidR="00AD1F0C" w:rsidRPr="00F13A54">
        <w:rPr>
          <w:rFonts w:ascii="Verdana" w:hAnsi="Verdana" w:cs="Calibri"/>
          <w:sz w:val="24"/>
          <w:szCs w:val="24"/>
        </w:rPr>
        <w:t xml:space="preserve"> scientifico</w:t>
      </w:r>
      <w:r w:rsidRPr="00F13A54">
        <w:rPr>
          <w:rFonts w:ascii="Verdana" w:hAnsi="Verdana" w:cs="Calibri"/>
          <w:sz w:val="24"/>
          <w:szCs w:val="24"/>
        </w:rPr>
        <w:t xml:space="preserve"> che risulti comandato o distaccato presso </w:t>
      </w:r>
      <w:r w:rsidR="00BF36CC" w:rsidRPr="00F13A54">
        <w:rPr>
          <w:rFonts w:ascii="Verdana" w:hAnsi="Verdana" w:cs="Calibri"/>
          <w:sz w:val="24"/>
          <w:szCs w:val="24"/>
        </w:rPr>
        <w:t>l’ateneo/ente sede dell’unità di ricerca</w:t>
      </w:r>
      <w:r w:rsidR="00AD1F0C" w:rsidRPr="00F13A54">
        <w:rPr>
          <w:rFonts w:ascii="Verdana" w:hAnsi="Verdana" w:cs="Calibri"/>
          <w:sz w:val="24"/>
          <w:szCs w:val="24"/>
        </w:rPr>
        <w:t>.</w:t>
      </w:r>
    </w:p>
    <w:p w:rsidR="007A783D" w:rsidRDefault="007A783D" w:rsidP="00F13A54">
      <w:pPr>
        <w:autoSpaceDE w:val="0"/>
        <w:autoSpaceDN w:val="0"/>
        <w:adjustRightInd w:val="0"/>
        <w:spacing w:after="0" w:line="360" w:lineRule="auto"/>
        <w:jc w:val="both"/>
        <w:rPr>
          <w:rFonts w:ascii="Verdana" w:hAnsi="Verdana" w:cs="Calibri"/>
          <w:sz w:val="24"/>
          <w:szCs w:val="24"/>
        </w:rPr>
      </w:pPr>
    </w:p>
    <w:p w:rsidR="008C07A5" w:rsidRPr="00F13A54" w:rsidRDefault="00A36A92" w:rsidP="00F13A54">
      <w:pPr>
        <w:autoSpaceDE w:val="0"/>
        <w:autoSpaceDN w:val="0"/>
        <w:adjustRightInd w:val="0"/>
        <w:spacing w:after="0" w:line="360" w:lineRule="auto"/>
        <w:jc w:val="both"/>
        <w:rPr>
          <w:rFonts w:ascii="Verdana" w:hAnsi="Verdana" w:cs="Calibri"/>
          <w:b/>
          <w:sz w:val="24"/>
          <w:szCs w:val="24"/>
        </w:rPr>
      </w:pPr>
      <w:r w:rsidRPr="00F13A54">
        <w:rPr>
          <w:rFonts w:ascii="Verdana" w:hAnsi="Verdana" w:cs="Calibri"/>
          <w:b/>
          <w:sz w:val="24"/>
          <w:szCs w:val="24"/>
        </w:rPr>
        <w:t>A.</w:t>
      </w:r>
      <w:r w:rsidR="007A783D" w:rsidRPr="00F13A54">
        <w:rPr>
          <w:rFonts w:ascii="Verdana" w:hAnsi="Verdana" w:cs="Calibri"/>
          <w:b/>
          <w:sz w:val="24"/>
          <w:szCs w:val="24"/>
        </w:rPr>
        <w:t>2</w:t>
      </w:r>
      <w:r w:rsidRPr="00F13A54">
        <w:rPr>
          <w:rFonts w:ascii="Verdana" w:hAnsi="Verdana" w:cs="Calibri"/>
          <w:b/>
          <w:sz w:val="24"/>
          <w:szCs w:val="24"/>
        </w:rPr>
        <w:t xml:space="preserve"> – Personale non dipendente</w:t>
      </w:r>
    </w:p>
    <w:p w:rsidR="008C07A5" w:rsidRPr="00F13A54" w:rsidRDefault="008C07A5" w:rsidP="00F13A54">
      <w:pPr>
        <w:autoSpaceDE w:val="0"/>
        <w:autoSpaceDN w:val="0"/>
        <w:adjustRightInd w:val="0"/>
        <w:spacing w:after="0" w:line="360" w:lineRule="auto"/>
        <w:jc w:val="both"/>
        <w:rPr>
          <w:rFonts w:ascii="Verdana" w:hAnsi="Verdana" w:cs="Calibri"/>
          <w:sz w:val="24"/>
          <w:szCs w:val="24"/>
        </w:rPr>
      </w:pPr>
    </w:p>
    <w:p w:rsidR="0068757D" w:rsidRPr="00F13A54" w:rsidRDefault="0068757D" w:rsidP="00F13A54">
      <w:pPr>
        <w:autoSpaceDE w:val="0"/>
        <w:autoSpaceDN w:val="0"/>
        <w:adjustRightInd w:val="0"/>
        <w:spacing w:after="0" w:line="360" w:lineRule="auto"/>
        <w:jc w:val="both"/>
        <w:rPr>
          <w:rFonts w:ascii="Verdana" w:hAnsi="Verdana" w:cs="Calibri"/>
          <w:sz w:val="24"/>
          <w:szCs w:val="24"/>
        </w:rPr>
      </w:pPr>
    </w:p>
    <w:p w:rsidR="0068757D" w:rsidRPr="00F13A54" w:rsidRDefault="0068757D" w:rsidP="00F13A54">
      <w:pPr>
        <w:autoSpaceDE w:val="0"/>
        <w:autoSpaceDN w:val="0"/>
        <w:adjustRightInd w:val="0"/>
        <w:spacing w:after="0" w:line="360" w:lineRule="auto"/>
        <w:jc w:val="both"/>
        <w:rPr>
          <w:rFonts w:ascii="Verdana" w:hAnsi="Verdana" w:cs="Calibri"/>
          <w:sz w:val="24"/>
          <w:szCs w:val="24"/>
        </w:rPr>
      </w:pPr>
    </w:p>
    <w:p w:rsidR="008C07A5" w:rsidRPr="00F13A54" w:rsidRDefault="00CF291B" w:rsidP="00F13A54">
      <w:pPr>
        <w:autoSpaceDE w:val="0"/>
        <w:autoSpaceDN w:val="0"/>
        <w:adjustRightInd w:val="0"/>
        <w:spacing w:after="0" w:line="360" w:lineRule="auto"/>
        <w:jc w:val="both"/>
        <w:rPr>
          <w:rFonts w:ascii="Verdana" w:hAnsi="Verdana" w:cs="Calibri"/>
          <w:b/>
          <w:sz w:val="24"/>
          <w:szCs w:val="24"/>
        </w:rPr>
      </w:pPr>
      <w:r w:rsidRPr="00F13A54">
        <w:rPr>
          <w:rFonts w:ascii="Verdana" w:hAnsi="Verdana" w:cs="Calibri"/>
          <w:b/>
          <w:sz w:val="24"/>
          <w:szCs w:val="24"/>
        </w:rPr>
        <w:lastRenderedPageBreak/>
        <w:t>A.2.</w:t>
      </w:r>
      <w:r w:rsidR="00BF36CC" w:rsidRPr="00F13A54">
        <w:rPr>
          <w:rFonts w:ascii="Verdana" w:hAnsi="Verdana" w:cs="Calibri"/>
          <w:b/>
          <w:sz w:val="24"/>
          <w:szCs w:val="24"/>
        </w:rPr>
        <w:t>1</w:t>
      </w:r>
      <w:r w:rsidR="008C4CE3" w:rsidRPr="00F13A54">
        <w:rPr>
          <w:rFonts w:ascii="Verdana" w:hAnsi="Verdana" w:cs="Calibri"/>
          <w:b/>
          <w:sz w:val="24"/>
          <w:szCs w:val="24"/>
        </w:rPr>
        <w:t xml:space="preserve"> -</w:t>
      </w:r>
      <w:r w:rsidR="008C07A5" w:rsidRPr="00F13A54">
        <w:rPr>
          <w:rFonts w:ascii="Verdana" w:hAnsi="Verdana" w:cs="Calibri"/>
          <w:b/>
          <w:sz w:val="24"/>
          <w:szCs w:val="24"/>
        </w:rPr>
        <w:t xml:space="preserve"> personale appositamente da reclutare</w:t>
      </w:r>
    </w:p>
    <w:p w:rsidR="008C07A5" w:rsidRPr="00F13A54" w:rsidRDefault="008C07A5" w:rsidP="00F13A54">
      <w:pPr>
        <w:autoSpaceDE w:val="0"/>
        <w:autoSpaceDN w:val="0"/>
        <w:adjustRightInd w:val="0"/>
        <w:spacing w:after="0" w:line="360" w:lineRule="auto"/>
        <w:jc w:val="both"/>
        <w:rPr>
          <w:rFonts w:ascii="Verdana" w:hAnsi="Verdana" w:cs="Calibri"/>
          <w:sz w:val="24"/>
          <w:szCs w:val="24"/>
        </w:rPr>
      </w:pP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 xml:space="preserve">Questa voce potrà comprendere il personale che (esclusivamente e direttamente con </w:t>
      </w:r>
      <w:r w:rsidR="00BF36CC" w:rsidRPr="00F13A54">
        <w:rPr>
          <w:rFonts w:ascii="Verdana" w:hAnsi="Verdana" w:cs="Calibri"/>
          <w:sz w:val="24"/>
          <w:szCs w:val="24"/>
        </w:rPr>
        <w:t>l’ateneo/ente sede dell’unità di ricerca</w:t>
      </w:r>
      <w:r w:rsidRPr="00F13A54">
        <w:rPr>
          <w:rFonts w:ascii="Verdana" w:hAnsi="Verdana" w:cs="Calibri"/>
          <w:sz w:val="24"/>
          <w:szCs w:val="24"/>
        </w:rPr>
        <w:t>) risulti titolare di</w:t>
      </w:r>
      <w:r w:rsidR="002D54D2" w:rsidRPr="00F13A54">
        <w:rPr>
          <w:rFonts w:ascii="Verdana" w:hAnsi="Verdana" w:cs="Calibri"/>
          <w:sz w:val="24"/>
          <w:szCs w:val="24"/>
        </w:rPr>
        <w:t xml:space="preserve"> contratti</w:t>
      </w:r>
      <w:r w:rsidR="00C07130" w:rsidRPr="00F13A54">
        <w:rPr>
          <w:rFonts w:ascii="Verdana" w:hAnsi="Verdana" w:cs="Calibri"/>
          <w:sz w:val="24"/>
          <w:szCs w:val="24"/>
        </w:rPr>
        <w:t xml:space="preserve"> a tempo determinato</w:t>
      </w:r>
      <w:r w:rsidR="002D54D2" w:rsidRPr="00F13A54">
        <w:rPr>
          <w:rFonts w:ascii="Verdana" w:hAnsi="Verdana" w:cs="Calibri"/>
          <w:sz w:val="24"/>
          <w:szCs w:val="24"/>
        </w:rPr>
        <w:t xml:space="preserve">, </w:t>
      </w:r>
      <w:r w:rsidRPr="00F13A54">
        <w:rPr>
          <w:rFonts w:ascii="Verdana" w:hAnsi="Verdana" w:cs="Calibri"/>
          <w:sz w:val="24"/>
          <w:szCs w:val="24"/>
        </w:rPr>
        <w:t>assegn</w:t>
      </w:r>
      <w:r w:rsidR="002D54D2" w:rsidRPr="00F13A54">
        <w:rPr>
          <w:rFonts w:ascii="Verdana" w:hAnsi="Verdana" w:cs="Calibri"/>
          <w:sz w:val="24"/>
          <w:szCs w:val="24"/>
        </w:rPr>
        <w:t>i</w:t>
      </w:r>
      <w:r w:rsidRPr="00F13A54">
        <w:rPr>
          <w:rFonts w:ascii="Verdana" w:hAnsi="Verdana" w:cs="Calibri"/>
          <w:sz w:val="24"/>
          <w:szCs w:val="24"/>
        </w:rPr>
        <w:t xml:space="preserve"> di ricerca</w:t>
      </w:r>
      <w:r w:rsidR="002D54D2" w:rsidRPr="00F13A54">
        <w:rPr>
          <w:rFonts w:ascii="Verdana" w:hAnsi="Verdana" w:cs="Calibri"/>
          <w:sz w:val="24"/>
          <w:szCs w:val="24"/>
        </w:rPr>
        <w:t xml:space="preserve">, </w:t>
      </w:r>
      <w:r w:rsidR="007A783D" w:rsidRPr="00F13A54">
        <w:rPr>
          <w:rFonts w:ascii="Verdana" w:hAnsi="Verdana" w:cs="Calibri"/>
          <w:sz w:val="24"/>
          <w:szCs w:val="24"/>
        </w:rPr>
        <w:t>bors</w:t>
      </w:r>
      <w:r w:rsidR="002D54D2" w:rsidRPr="00F13A54">
        <w:rPr>
          <w:rFonts w:ascii="Verdana" w:hAnsi="Verdana" w:cs="Calibri"/>
          <w:sz w:val="24"/>
          <w:szCs w:val="24"/>
        </w:rPr>
        <w:t>e</w:t>
      </w:r>
      <w:r w:rsidR="007A783D" w:rsidRPr="00F13A54">
        <w:rPr>
          <w:rFonts w:ascii="Verdana" w:hAnsi="Verdana" w:cs="Calibri"/>
          <w:sz w:val="24"/>
          <w:szCs w:val="24"/>
        </w:rPr>
        <w:t xml:space="preserve"> di </w:t>
      </w:r>
      <w:r w:rsidRPr="00F13A54">
        <w:rPr>
          <w:rFonts w:ascii="Verdana" w:hAnsi="Verdana" w:cs="Calibri"/>
          <w:sz w:val="24"/>
          <w:szCs w:val="24"/>
        </w:rPr>
        <w:t>dottorato</w:t>
      </w:r>
      <w:r w:rsidR="002D54D2" w:rsidRPr="00F13A54">
        <w:rPr>
          <w:rFonts w:ascii="Verdana" w:hAnsi="Verdana" w:cs="Calibri"/>
          <w:sz w:val="24"/>
          <w:szCs w:val="24"/>
        </w:rPr>
        <w:t>.</w:t>
      </w: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Il personale in argomento dovrà essere direttamente impegnato nelle attività di ricerca.</w:t>
      </w:r>
    </w:p>
    <w:p w:rsidR="00EA625F" w:rsidRPr="00F13A54" w:rsidRDefault="00EA625F"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Ovviamente, in sede di presentazione del progetto, in questa voce non potranno essere indicati nominativi (che invece dovranno essere indicati in rendicontazione), essendo necessario procedere ad una selezione pubblica per il reclutamento del personale.</w:t>
      </w: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 xml:space="preserve">I bandi </w:t>
      </w:r>
      <w:r w:rsidR="00EA625F" w:rsidRPr="00F13A54">
        <w:rPr>
          <w:rFonts w:ascii="Verdana" w:hAnsi="Verdana" w:cs="Calibri"/>
          <w:sz w:val="24"/>
          <w:szCs w:val="24"/>
        </w:rPr>
        <w:t xml:space="preserve">(e i successivi contratti) </w:t>
      </w:r>
      <w:r w:rsidRPr="00F13A54">
        <w:rPr>
          <w:rFonts w:ascii="Verdana" w:hAnsi="Verdana" w:cs="Calibri"/>
          <w:sz w:val="24"/>
          <w:szCs w:val="24"/>
        </w:rPr>
        <w:t xml:space="preserve">dovranno contenere l’indicazione </w:t>
      </w:r>
      <w:r w:rsidR="007A33FC" w:rsidRPr="00F13A54">
        <w:rPr>
          <w:rFonts w:ascii="Verdana" w:hAnsi="Verdana" w:cs="Calibri"/>
          <w:sz w:val="24"/>
          <w:szCs w:val="24"/>
        </w:rPr>
        <w:t xml:space="preserve">del progetto su cui graverà la copertura finanziaria, </w:t>
      </w:r>
      <w:r w:rsidRPr="00F13A54">
        <w:rPr>
          <w:rFonts w:ascii="Verdana" w:hAnsi="Verdana" w:cs="Calibri"/>
          <w:sz w:val="24"/>
          <w:szCs w:val="24"/>
        </w:rPr>
        <w:t>dell’oggetto e della durata del</w:t>
      </w:r>
      <w:r w:rsidR="001E321B" w:rsidRPr="00F13A54">
        <w:rPr>
          <w:rFonts w:ascii="Verdana" w:hAnsi="Verdana" w:cs="Calibri"/>
          <w:sz w:val="24"/>
          <w:szCs w:val="24"/>
        </w:rPr>
        <w:t xml:space="preserve"> </w:t>
      </w:r>
      <w:r w:rsidRPr="00F13A54">
        <w:rPr>
          <w:rFonts w:ascii="Verdana" w:hAnsi="Verdana" w:cs="Calibri"/>
          <w:sz w:val="24"/>
          <w:szCs w:val="24"/>
        </w:rPr>
        <w:t>rapporto, della remunerazione prevista, delle attività da svolgere e delle eventuali modalità di esecuzione.</w:t>
      </w: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Il costo ammissibile sarà determinato secondo le stesse procedure di cui al punto A.1.</w:t>
      </w:r>
    </w:p>
    <w:p w:rsidR="008C07A5" w:rsidRPr="00F13A54" w:rsidRDefault="008C07A5" w:rsidP="00F13A54">
      <w:pPr>
        <w:autoSpaceDE w:val="0"/>
        <w:autoSpaceDN w:val="0"/>
        <w:adjustRightInd w:val="0"/>
        <w:spacing w:after="0" w:line="360" w:lineRule="auto"/>
        <w:jc w:val="both"/>
        <w:rPr>
          <w:rFonts w:ascii="Verdana" w:hAnsi="Verdana" w:cs="Calibri"/>
          <w:sz w:val="24"/>
          <w:szCs w:val="24"/>
        </w:rPr>
      </w:pPr>
    </w:p>
    <w:p w:rsidR="008C07A5" w:rsidRPr="00F13A54" w:rsidRDefault="00CF291B" w:rsidP="00F13A54">
      <w:pPr>
        <w:autoSpaceDE w:val="0"/>
        <w:autoSpaceDN w:val="0"/>
        <w:adjustRightInd w:val="0"/>
        <w:spacing w:after="0" w:line="360" w:lineRule="auto"/>
        <w:jc w:val="both"/>
        <w:rPr>
          <w:rFonts w:ascii="Verdana" w:hAnsi="Verdana" w:cs="Calibri"/>
          <w:b/>
          <w:sz w:val="24"/>
          <w:szCs w:val="24"/>
        </w:rPr>
      </w:pPr>
      <w:r w:rsidRPr="00F13A54">
        <w:rPr>
          <w:rFonts w:ascii="Verdana" w:hAnsi="Verdana" w:cs="Calibri"/>
          <w:b/>
          <w:sz w:val="24"/>
          <w:szCs w:val="24"/>
        </w:rPr>
        <w:t>A.2.</w:t>
      </w:r>
      <w:r w:rsidR="00BF36CC" w:rsidRPr="00F13A54">
        <w:rPr>
          <w:rFonts w:ascii="Verdana" w:hAnsi="Verdana" w:cs="Calibri"/>
          <w:b/>
          <w:sz w:val="24"/>
          <w:szCs w:val="24"/>
        </w:rPr>
        <w:t>2</w:t>
      </w:r>
      <w:r w:rsidR="008C4CE3" w:rsidRPr="00F13A54">
        <w:rPr>
          <w:rFonts w:ascii="Verdana" w:hAnsi="Verdana" w:cs="Calibri"/>
          <w:b/>
          <w:sz w:val="24"/>
          <w:szCs w:val="24"/>
        </w:rPr>
        <w:t xml:space="preserve"> -</w:t>
      </w:r>
      <w:r w:rsidR="008C07A5" w:rsidRPr="00F13A54">
        <w:rPr>
          <w:rFonts w:ascii="Verdana" w:hAnsi="Verdana" w:cs="Calibri"/>
          <w:b/>
          <w:sz w:val="24"/>
          <w:szCs w:val="24"/>
        </w:rPr>
        <w:t xml:space="preserve"> altro personale (acquisito con altri fondi)</w:t>
      </w:r>
    </w:p>
    <w:p w:rsidR="007A783D" w:rsidRPr="00F13A54" w:rsidRDefault="007A783D" w:rsidP="00F13A54">
      <w:pPr>
        <w:autoSpaceDE w:val="0"/>
        <w:autoSpaceDN w:val="0"/>
        <w:adjustRightInd w:val="0"/>
        <w:spacing w:after="0" w:line="360" w:lineRule="auto"/>
        <w:jc w:val="both"/>
        <w:rPr>
          <w:rFonts w:ascii="Verdana" w:hAnsi="Verdana" w:cs="Calibri"/>
          <w:sz w:val="24"/>
          <w:szCs w:val="24"/>
        </w:rPr>
      </w:pPr>
    </w:p>
    <w:p w:rsidR="00A264A8" w:rsidRPr="00F13A54" w:rsidRDefault="00A264A8" w:rsidP="00F13A54">
      <w:pPr>
        <w:pStyle w:val="Paragrafoelenco"/>
        <w:numPr>
          <w:ilvl w:val="0"/>
          <w:numId w:val="27"/>
        </w:num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 xml:space="preserve">Per  il personale a contratto acquisito con fondi propri </w:t>
      </w:r>
      <w:r w:rsidR="00BF36CC" w:rsidRPr="00F13A54">
        <w:rPr>
          <w:rFonts w:ascii="Verdana" w:hAnsi="Verdana" w:cs="Calibri"/>
          <w:sz w:val="24"/>
          <w:szCs w:val="24"/>
        </w:rPr>
        <w:t>dell’ateneo/ente</w:t>
      </w:r>
      <w:r w:rsidRPr="00F13A54">
        <w:rPr>
          <w:rFonts w:ascii="Verdana" w:hAnsi="Verdana" w:cs="Calibri"/>
          <w:sz w:val="24"/>
          <w:szCs w:val="24"/>
        </w:rPr>
        <w:t xml:space="preserve"> non potranno essere previsti costi  a carico del progetto, ma solo  l’eventuale impegno temporale da essi dedicato al progetto. I nominativi di tale personale potranno essere indicati in sede di presentazione del progetto, ma potranno anche essere modificati (con inserimenti o cancellazioni) in sede di rendicontazione.</w:t>
      </w:r>
    </w:p>
    <w:p w:rsidR="00EA625F" w:rsidRPr="00F13A54" w:rsidRDefault="00717D1D" w:rsidP="00F13A54">
      <w:pPr>
        <w:pStyle w:val="Paragrafoelenco"/>
        <w:numPr>
          <w:ilvl w:val="0"/>
          <w:numId w:val="27"/>
        </w:num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lastRenderedPageBreak/>
        <w:t>Sia in sede di presentazione del progetto che in sede di rendicontazione non potranno essere esposti né costi né impegni temporali (anche solo saltuari): a) p</w:t>
      </w:r>
      <w:r w:rsidR="00A264A8" w:rsidRPr="00F13A54">
        <w:rPr>
          <w:rFonts w:ascii="Verdana" w:hAnsi="Verdana" w:cs="Calibri"/>
          <w:sz w:val="24"/>
          <w:szCs w:val="24"/>
        </w:rPr>
        <w:t xml:space="preserve">er  il personale a contratto  acquisito </w:t>
      </w:r>
      <w:r w:rsidR="00BF36CC" w:rsidRPr="00F13A54">
        <w:rPr>
          <w:rFonts w:ascii="Verdana" w:hAnsi="Verdana" w:cs="Calibri"/>
          <w:sz w:val="24"/>
          <w:szCs w:val="24"/>
        </w:rPr>
        <w:t>dall’ateneo/ente</w:t>
      </w:r>
      <w:r w:rsidR="00A264A8" w:rsidRPr="00F13A54">
        <w:rPr>
          <w:rFonts w:ascii="Verdana" w:hAnsi="Verdana" w:cs="Calibri"/>
          <w:sz w:val="24"/>
          <w:szCs w:val="24"/>
        </w:rPr>
        <w:t xml:space="preserve"> con fondi  specifici per il </w:t>
      </w:r>
      <w:r w:rsidRPr="00F13A54">
        <w:rPr>
          <w:rFonts w:ascii="Verdana" w:hAnsi="Verdana" w:cs="Calibri"/>
          <w:sz w:val="24"/>
          <w:szCs w:val="24"/>
        </w:rPr>
        <w:t xml:space="preserve">finanziamento di altri progetti; b) per </w:t>
      </w:r>
      <w:r w:rsidR="00EA625F" w:rsidRPr="00F13A54">
        <w:rPr>
          <w:rFonts w:ascii="Verdana" w:hAnsi="Verdana" w:cs="Calibri"/>
          <w:sz w:val="24"/>
          <w:szCs w:val="24"/>
        </w:rPr>
        <w:t xml:space="preserve">il personale a contratto afferente a soggetti giuridici diversi </w:t>
      </w:r>
      <w:r w:rsidR="00BF36CC" w:rsidRPr="00F13A54">
        <w:rPr>
          <w:rFonts w:ascii="Verdana" w:hAnsi="Verdana" w:cs="Calibri"/>
          <w:sz w:val="24"/>
          <w:szCs w:val="24"/>
        </w:rPr>
        <w:t>dall’ateneo/ente</w:t>
      </w:r>
      <w:r w:rsidRPr="00F13A54">
        <w:rPr>
          <w:rFonts w:ascii="Verdana" w:hAnsi="Verdana" w:cs="Calibri"/>
          <w:sz w:val="24"/>
          <w:szCs w:val="24"/>
        </w:rPr>
        <w:t>; c)</w:t>
      </w:r>
      <w:r w:rsidR="00EA625F" w:rsidRPr="00F13A54">
        <w:rPr>
          <w:rFonts w:ascii="Verdana" w:hAnsi="Verdana" w:cs="Calibri"/>
          <w:sz w:val="24"/>
          <w:szCs w:val="24"/>
        </w:rPr>
        <w:t xml:space="preserve"> </w:t>
      </w:r>
      <w:r w:rsidRPr="00F13A54">
        <w:rPr>
          <w:rFonts w:ascii="Verdana" w:hAnsi="Verdana" w:cs="Calibri"/>
          <w:sz w:val="24"/>
          <w:szCs w:val="24"/>
        </w:rPr>
        <w:t>per borse di studio o di ricerca (qualunque ne sia l’ente finanziatore, compreso l’ateneo/ente sede dell’unità di ricerca), fatta eccezione per le borse di dottorato di cui al punto A.2.1.</w:t>
      </w:r>
    </w:p>
    <w:p w:rsidR="00EA625F" w:rsidRPr="00F13A54" w:rsidRDefault="00EA625F" w:rsidP="00F13A54">
      <w:pPr>
        <w:autoSpaceDE w:val="0"/>
        <w:autoSpaceDN w:val="0"/>
        <w:adjustRightInd w:val="0"/>
        <w:spacing w:after="0" w:line="360" w:lineRule="auto"/>
        <w:jc w:val="both"/>
        <w:rPr>
          <w:rFonts w:ascii="Verdana" w:hAnsi="Verdana" w:cs="Calibri"/>
          <w:sz w:val="24"/>
          <w:szCs w:val="24"/>
        </w:rPr>
      </w:pPr>
    </w:p>
    <w:p w:rsidR="00EA625F" w:rsidRPr="00F13A54" w:rsidRDefault="00EA625F" w:rsidP="00F13A54">
      <w:pPr>
        <w:autoSpaceDE w:val="0"/>
        <w:autoSpaceDN w:val="0"/>
        <w:adjustRightInd w:val="0"/>
        <w:spacing w:after="0" w:line="360" w:lineRule="auto"/>
        <w:jc w:val="both"/>
        <w:rPr>
          <w:rFonts w:ascii="Verdana" w:hAnsi="Verdana" w:cs="Calibri"/>
          <w:sz w:val="24"/>
          <w:szCs w:val="24"/>
        </w:rPr>
      </w:pPr>
    </w:p>
    <w:p w:rsidR="00A36A92" w:rsidRPr="00F13A54" w:rsidRDefault="00A36A92" w:rsidP="00F13A54">
      <w:pPr>
        <w:autoSpaceDE w:val="0"/>
        <w:autoSpaceDN w:val="0"/>
        <w:adjustRightInd w:val="0"/>
        <w:spacing w:after="0" w:line="360" w:lineRule="auto"/>
        <w:jc w:val="both"/>
        <w:rPr>
          <w:rFonts w:ascii="Verdana" w:hAnsi="Verdana" w:cs="Calibri"/>
          <w:b/>
          <w:sz w:val="24"/>
          <w:szCs w:val="24"/>
        </w:rPr>
      </w:pPr>
      <w:r w:rsidRPr="00F13A54">
        <w:rPr>
          <w:rFonts w:ascii="Verdana" w:hAnsi="Verdana" w:cs="Calibri"/>
          <w:b/>
          <w:sz w:val="24"/>
          <w:szCs w:val="24"/>
        </w:rPr>
        <w:t xml:space="preserve">B) </w:t>
      </w:r>
      <w:r w:rsidRPr="00F13A54">
        <w:rPr>
          <w:rFonts w:ascii="Cambria Math" w:hAnsi="Cambria Math" w:cs="Cambria Math"/>
          <w:b/>
          <w:sz w:val="24"/>
          <w:szCs w:val="24"/>
        </w:rPr>
        <w:t>‐</w:t>
      </w:r>
      <w:r w:rsidRPr="00F13A54">
        <w:rPr>
          <w:rFonts w:ascii="Verdana" w:hAnsi="Verdana" w:cs="Calibri"/>
          <w:b/>
          <w:sz w:val="24"/>
          <w:szCs w:val="24"/>
        </w:rPr>
        <w:t xml:space="preserve"> SPESE GENERALI</w:t>
      </w:r>
    </w:p>
    <w:p w:rsidR="00864E9B" w:rsidRPr="00F13A54" w:rsidRDefault="00864E9B" w:rsidP="00F13A54">
      <w:pPr>
        <w:autoSpaceDE w:val="0"/>
        <w:autoSpaceDN w:val="0"/>
        <w:adjustRightInd w:val="0"/>
        <w:spacing w:after="0" w:line="360" w:lineRule="auto"/>
        <w:jc w:val="both"/>
        <w:rPr>
          <w:rFonts w:ascii="Verdana" w:hAnsi="Verdana" w:cs="Calibri"/>
          <w:strike/>
          <w:sz w:val="24"/>
          <w:szCs w:val="24"/>
        </w:rPr>
      </w:pP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L’importo della voce in oggetto sarà calcolato forfetariamente nella misura del 60% dell’ammontare dei</w:t>
      </w:r>
      <w:r w:rsidR="0065217D">
        <w:rPr>
          <w:rFonts w:ascii="Verdana" w:hAnsi="Verdana" w:cs="Calibri"/>
          <w:sz w:val="24"/>
          <w:szCs w:val="24"/>
        </w:rPr>
        <w:t xml:space="preserve"> </w:t>
      </w:r>
      <w:r w:rsidRPr="00F13A54">
        <w:rPr>
          <w:rFonts w:ascii="Verdana" w:hAnsi="Verdana" w:cs="Calibri"/>
          <w:sz w:val="24"/>
          <w:szCs w:val="24"/>
        </w:rPr>
        <w:t>costi per il persona</w:t>
      </w:r>
      <w:r w:rsidR="00864E9B" w:rsidRPr="00F13A54">
        <w:rPr>
          <w:rFonts w:ascii="Verdana" w:hAnsi="Verdana" w:cs="Calibri"/>
          <w:sz w:val="24"/>
          <w:szCs w:val="24"/>
        </w:rPr>
        <w:t xml:space="preserve">le di cui </w:t>
      </w:r>
      <w:r w:rsidR="007273A7" w:rsidRPr="00F13A54">
        <w:rPr>
          <w:rFonts w:ascii="Verdana" w:hAnsi="Verdana" w:cs="Calibri"/>
          <w:sz w:val="24"/>
          <w:szCs w:val="24"/>
        </w:rPr>
        <w:t xml:space="preserve">ai precedenti punti </w:t>
      </w:r>
      <w:r w:rsidR="00864E9B" w:rsidRPr="00F13A54">
        <w:rPr>
          <w:rFonts w:ascii="Verdana" w:hAnsi="Verdana" w:cs="Calibri"/>
          <w:sz w:val="24"/>
          <w:szCs w:val="24"/>
        </w:rPr>
        <w:t>A.1+A.2.1</w:t>
      </w:r>
      <w:r w:rsidRPr="00F13A54">
        <w:rPr>
          <w:rFonts w:ascii="Verdana" w:hAnsi="Verdana" w:cs="Calibri"/>
          <w:sz w:val="24"/>
          <w:szCs w:val="24"/>
        </w:rPr>
        <w:t>.</w:t>
      </w: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 xml:space="preserve">E’ importante sottolineare che </w:t>
      </w:r>
      <w:r w:rsidR="007273A7" w:rsidRPr="00F13A54">
        <w:rPr>
          <w:rFonts w:ascii="Verdana" w:hAnsi="Verdana" w:cs="Calibri"/>
          <w:sz w:val="24"/>
          <w:szCs w:val="24"/>
        </w:rPr>
        <w:t>i costi indiretti</w:t>
      </w:r>
      <w:r w:rsidRPr="00F13A54">
        <w:rPr>
          <w:rFonts w:ascii="Verdana" w:hAnsi="Verdana" w:cs="Calibri"/>
          <w:sz w:val="24"/>
          <w:szCs w:val="24"/>
        </w:rPr>
        <w:t>, proprio per la loro natura forfetaria, non dovranno essere</w:t>
      </w:r>
      <w:r w:rsidR="0065217D">
        <w:rPr>
          <w:rFonts w:ascii="Verdana" w:hAnsi="Verdana" w:cs="Calibri"/>
          <w:sz w:val="24"/>
          <w:szCs w:val="24"/>
        </w:rPr>
        <w:t xml:space="preserve"> </w:t>
      </w:r>
      <w:r w:rsidRPr="00F13A54">
        <w:rPr>
          <w:rFonts w:ascii="Verdana" w:hAnsi="Verdana" w:cs="Calibri"/>
          <w:sz w:val="24"/>
          <w:szCs w:val="24"/>
        </w:rPr>
        <w:t>in alcun caso dettagliate, né sarà necessario predisporre per tale voce un’apposita documentazione.</w:t>
      </w: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Detto forfait si intenderà riferito, in linea generale, a tutti quei costi, comunque connessi con l’attività di</w:t>
      </w:r>
      <w:r w:rsidR="0065217D">
        <w:rPr>
          <w:rFonts w:ascii="Verdana" w:hAnsi="Verdana" w:cs="Calibri"/>
          <w:sz w:val="24"/>
          <w:szCs w:val="24"/>
        </w:rPr>
        <w:t xml:space="preserve"> </w:t>
      </w:r>
      <w:r w:rsidRPr="00F13A54">
        <w:rPr>
          <w:rFonts w:ascii="Verdana" w:hAnsi="Verdana" w:cs="Calibri"/>
          <w:sz w:val="24"/>
          <w:szCs w:val="24"/>
        </w:rPr>
        <w:t>ricerca, non collocabili nelle altre voci di spesa. A puro titolo esemplificativo, ma non esaustivo, il forfait del</w:t>
      </w:r>
      <w:r w:rsidR="0065217D">
        <w:rPr>
          <w:rFonts w:ascii="Verdana" w:hAnsi="Verdana" w:cs="Calibri"/>
          <w:sz w:val="24"/>
          <w:szCs w:val="24"/>
        </w:rPr>
        <w:t xml:space="preserve"> </w:t>
      </w:r>
      <w:r w:rsidRPr="00F13A54">
        <w:rPr>
          <w:rFonts w:ascii="Verdana" w:hAnsi="Verdana" w:cs="Calibri"/>
          <w:sz w:val="24"/>
          <w:szCs w:val="24"/>
        </w:rPr>
        <w:t>60% potrà essere utilizzato per coprire i costi relativi alle voci sotto indicate (ma potrà essere altresì</w:t>
      </w:r>
      <w:r w:rsidR="0065217D">
        <w:rPr>
          <w:rFonts w:ascii="Verdana" w:hAnsi="Verdana" w:cs="Calibri"/>
          <w:sz w:val="24"/>
          <w:szCs w:val="24"/>
        </w:rPr>
        <w:t xml:space="preserve"> </w:t>
      </w:r>
      <w:r w:rsidRPr="00F13A54">
        <w:rPr>
          <w:rFonts w:ascii="Verdana" w:hAnsi="Verdana" w:cs="Calibri"/>
          <w:sz w:val="24"/>
          <w:szCs w:val="24"/>
        </w:rPr>
        <w:t>utilizzato anche per eventuali ulteriori esigenze come, ad esempio, per far fronte alla differenza tra i costi</w:t>
      </w:r>
      <w:r w:rsidR="0065217D">
        <w:rPr>
          <w:rFonts w:ascii="Verdana" w:hAnsi="Verdana" w:cs="Calibri"/>
          <w:sz w:val="24"/>
          <w:szCs w:val="24"/>
        </w:rPr>
        <w:t xml:space="preserve"> </w:t>
      </w:r>
      <w:r w:rsidRPr="00F13A54">
        <w:rPr>
          <w:rFonts w:ascii="Verdana" w:hAnsi="Verdana" w:cs="Calibri"/>
          <w:sz w:val="24"/>
          <w:szCs w:val="24"/>
        </w:rPr>
        <w:t>d’acquisto dell’attrezzatura e i costi imputati al progetto in base al criterio dell’ammortamento):</w:t>
      </w: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Cambria Math" w:hAnsi="Cambria Math" w:cs="Cambria Math"/>
          <w:sz w:val="24"/>
          <w:szCs w:val="24"/>
        </w:rPr>
        <w:t>‐</w:t>
      </w:r>
      <w:r w:rsidRPr="00F13A54">
        <w:rPr>
          <w:rFonts w:ascii="Verdana" w:hAnsi="Verdana" w:cs="Calibri"/>
          <w:sz w:val="24"/>
          <w:szCs w:val="24"/>
        </w:rPr>
        <w:t xml:space="preserve"> personale indiretto (es. fattorini, magazzinieri, segretarie e simili);</w:t>
      </w: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Cambria Math" w:hAnsi="Cambria Math" w:cs="Cambria Math"/>
          <w:sz w:val="24"/>
          <w:szCs w:val="24"/>
        </w:rPr>
        <w:lastRenderedPageBreak/>
        <w:t>‐</w:t>
      </w:r>
      <w:r w:rsidRPr="00F13A54">
        <w:rPr>
          <w:rFonts w:ascii="Verdana" w:hAnsi="Verdana" w:cs="Calibri"/>
          <w:sz w:val="24"/>
          <w:szCs w:val="24"/>
        </w:rPr>
        <w:t xml:space="preserve"> funzionalit</w:t>
      </w:r>
      <w:r w:rsidRPr="00F13A54">
        <w:rPr>
          <w:rFonts w:ascii="Verdana" w:hAnsi="Verdana" w:cs="Verdana"/>
          <w:sz w:val="24"/>
          <w:szCs w:val="24"/>
        </w:rPr>
        <w:t>à</w:t>
      </w:r>
      <w:r w:rsidRPr="00F13A54">
        <w:rPr>
          <w:rFonts w:ascii="Verdana" w:hAnsi="Verdana" w:cs="Calibri"/>
          <w:sz w:val="24"/>
          <w:szCs w:val="24"/>
        </w:rPr>
        <w:t xml:space="preserve"> ambientale (es. vigilanza, pulizia, riscaldamento, energia, illuminazione, acqua, lubrificanti,</w:t>
      </w:r>
      <w:r w:rsidR="0065217D">
        <w:rPr>
          <w:rFonts w:ascii="Verdana" w:hAnsi="Verdana" w:cs="Calibri"/>
          <w:sz w:val="24"/>
          <w:szCs w:val="24"/>
        </w:rPr>
        <w:t xml:space="preserve"> </w:t>
      </w:r>
      <w:r w:rsidRPr="00F13A54">
        <w:rPr>
          <w:rFonts w:ascii="Verdana" w:hAnsi="Verdana" w:cs="Calibri"/>
          <w:sz w:val="24"/>
          <w:szCs w:val="24"/>
        </w:rPr>
        <w:t>gas vari ecc.);</w:t>
      </w: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Cambria Math" w:hAnsi="Cambria Math" w:cs="Cambria Math"/>
          <w:sz w:val="24"/>
          <w:szCs w:val="24"/>
        </w:rPr>
        <w:t>‐</w:t>
      </w:r>
      <w:r w:rsidRPr="00F13A54">
        <w:rPr>
          <w:rFonts w:ascii="Verdana" w:hAnsi="Verdana" w:cs="Calibri"/>
          <w:sz w:val="24"/>
          <w:szCs w:val="24"/>
        </w:rPr>
        <w:t xml:space="preserve"> funzionalit</w:t>
      </w:r>
      <w:r w:rsidRPr="00F13A54">
        <w:rPr>
          <w:rFonts w:ascii="Verdana" w:hAnsi="Verdana" w:cs="Verdana"/>
          <w:sz w:val="24"/>
          <w:szCs w:val="24"/>
        </w:rPr>
        <w:t>à</w:t>
      </w:r>
      <w:r w:rsidRPr="00F13A54">
        <w:rPr>
          <w:rFonts w:ascii="Verdana" w:hAnsi="Verdana" w:cs="Calibri"/>
          <w:sz w:val="24"/>
          <w:szCs w:val="24"/>
        </w:rPr>
        <w:t xml:space="preserve"> operativa (es. posta, telefono, telex, telegrafo, cancelleria, fotoriproduzioni, abbonamenti,</w:t>
      </w:r>
      <w:r w:rsidR="0065217D">
        <w:rPr>
          <w:rFonts w:ascii="Verdana" w:hAnsi="Verdana" w:cs="Calibri"/>
          <w:sz w:val="24"/>
          <w:szCs w:val="24"/>
        </w:rPr>
        <w:t xml:space="preserve"> </w:t>
      </w:r>
      <w:r w:rsidRPr="00F13A54">
        <w:rPr>
          <w:rFonts w:ascii="Verdana" w:hAnsi="Verdana" w:cs="Calibri"/>
          <w:sz w:val="24"/>
          <w:szCs w:val="24"/>
        </w:rPr>
        <w:t xml:space="preserve">materiali minuti, biblioteca, </w:t>
      </w:r>
      <w:proofErr w:type="spellStart"/>
      <w:r w:rsidRPr="00F13A54">
        <w:rPr>
          <w:rFonts w:ascii="Verdana" w:hAnsi="Verdana" w:cs="Calibri"/>
          <w:sz w:val="24"/>
          <w:szCs w:val="24"/>
        </w:rPr>
        <w:t>ecc</w:t>
      </w:r>
      <w:proofErr w:type="spellEnd"/>
      <w:r w:rsidRPr="00F13A54">
        <w:rPr>
          <w:rFonts w:ascii="Verdana" w:hAnsi="Verdana" w:cs="Calibri"/>
          <w:sz w:val="24"/>
          <w:szCs w:val="24"/>
        </w:rPr>
        <w:t>);</w:t>
      </w: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Cambria Math" w:hAnsi="Cambria Math" w:cs="Cambria Math"/>
          <w:sz w:val="24"/>
          <w:szCs w:val="24"/>
        </w:rPr>
        <w:t>‐</w:t>
      </w:r>
      <w:r w:rsidRPr="00F13A54">
        <w:rPr>
          <w:rFonts w:ascii="Verdana" w:hAnsi="Verdana" w:cs="Calibri"/>
          <w:sz w:val="24"/>
          <w:szCs w:val="24"/>
        </w:rPr>
        <w:t xml:space="preserve"> assistenza al personale (es. infermeria, mensa, trasporti, previdenze interne, antinfortunistica, coperture</w:t>
      </w:r>
      <w:r w:rsidR="0065217D">
        <w:rPr>
          <w:rFonts w:ascii="Verdana" w:hAnsi="Verdana" w:cs="Calibri"/>
          <w:sz w:val="24"/>
          <w:szCs w:val="24"/>
        </w:rPr>
        <w:t xml:space="preserve"> </w:t>
      </w:r>
      <w:r w:rsidRPr="00F13A54">
        <w:rPr>
          <w:rFonts w:ascii="Verdana" w:hAnsi="Verdana" w:cs="Calibri"/>
          <w:sz w:val="24"/>
          <w:szCs w:val="24"/>
        </w:rPr>
        <w:t>assicurative ecc.);</w:t>
      </w: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Cambria Math" w:hAnsi="Cambria Math" w:cs="Cambria Math"/>
          <w:sz w:val="24"/>
          <w:szCs w:val="24"/>
        </w:rPr>
        <w:t>‐</w:t>
      </w:r>
      <w:r w:rsidRPr="00F13A54">
        <w:rPr>
          <w:rFonts w:ascii="Verdana" w:hAnsi="Verdana" w:cs="Calibri"/>
          <w:sz w:val="24"/>
          <w:szCs w:val="24"/>
        </w:rPr>
        <w:t xml:space="preserve"> funzionalit</w:t>
      </w:r>
      <w:r w:rsidRPr="00F13A54">
        <w:rPr>
          <w:rFonts w:ascii="Verdana" w:hAnsi="Verdana" w:cs="Verdana"/>
          <w:sz w:val="24"/>
          <w:szCs w:val="24"/>
        </w:rPr>
        <w:t>à</w:t>
      </w:r>
      <w:r w:rsidRPr="00F13A54">
        <w:rPr>
          <w:rFonts w:ascii="Verdana" w:hAnsi="Verdana" w:cs="Calibri"/>
          <w:sz w:val="24"/>
          <w:szCs w:val="24"/>
        </w:rPr>
        <w:t xml:space="preserve"> organizzativa (es. attivit</w:t>
      </w:r>
      <w:r w:rsidRPr="00F13A54">
        <w:rPr>
          <w:rFonts w:ascii="Verdana" w:hAnsi="Verdana" w:cs="Verdana"/>
          <w:sz w:val="24"/>
          <w:szCs w:val="24"/>
        </w:rPr>
        <w:t>à</w:t>
      </w:r>
      <w:r w:rsidRPr="00F13A54">
        <w:rPr>
          <w:rFonts w:ascii="Verdana" w:hAnsi="Verdana" w:cs="Calibri"/>
          <w:sz w:val="24"/>
          <w:szCs w:val="24"/>
        </w:rPr>
        <w:t xml:space="preserve"> direzionale non tecnico</w:t>
      </w:r>
      <w:r w:rsidRPr="00F13A54">
        <w:rPr>
          <w:rFonts w:ascii="Cambria Math" w:hAnsi="Cambria Math" w:cs="Cambria Math"/>
          <w:sz w:val="24"/>
          <w:szCs w:val="24"/>
        </w:rPr>
        <w:t>‐</w:t>
      </w:r>
      <w:r w:rsidRPr="00F13A54">
        <w:rPr>
          <w:rFonts w:ascii="Verdana" w:hAnsi="Verdana" w:cs="Calibri"/>
          <w:sz w:val="24"/>
          <w:szCs w:val="24"/>
        </w:rPr>
        <w:t>scientifica, contabilit</w:t>
      </w:r>
      <w:r w:rsidRPr="00F13A54">
        <w:rPr>
          <w:rFonts w:ascii="Verdana" w:hAnsi="Verdana" w:cs="Verdana"/>
          <w:sz w:val="24"/>
          <w:szCs w:val="24"/>
        </w:rPr>
        <w:t>à</w:t>
      </w:r>
      <w:r w:rsidRPr="00F13A54">
        <w:rPr>
          <w:rFonts w:ascii="Verdana" w:hAnsi="Verdana" w:cs="Calibri"/>
          <w:sz w:val="24"/>
          <w:szCs w:val="24"/>
        </w:rPr>
        <w:t xml:space="preserve"> generale, acquisti</w:t>
      </w:r>
      <w:r w:rsidR="0065217D">
        <w:rPr>
          <w:rFonts w:ascii="Verdana" w:hAnsi="Verdana" w:cs="Calibri"/>
          <w:sz w:val="24"/>
          <w:szCs w:val="24"/>
        </w:rPr>
        <w:t xml:space="preserve"> </w:t>
      </w:r>
      <w:r w:rsidRPr="00F13A54">
        <w:rPr>
          <w:rFonts w:ascii="Verdana" w:hAnsi="Verdana" w:cs="Calibri"/>
          <w:sz w:val="24"/>
          <w:szCs w:val="24"/>
        </w:rPr>
        <w:t>ecc.);</w:t>
      </w: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Cambria Math" w:hAnsi="Cambria Math" w:cs="Cambria Math"/>
          <w:sz w:val="24"/>
          <w:szCs w:val="24"/>
        </w:rPr>
        <w:t>‐</w:t>
      </w:r>
      <w:r w:rsidRPr="00F13A54">
        <w:rPr>
          <w:rFonts w:ascii="Verdana" w:hAnsi="Verdana" w:cs="Calibri"/>
          <w:sz w:val="24"/>
          <w:szCs w:val="24"/>
        </w:rPr>
        <w:t xml:space="preserve"> missioni e viaggi</w:t>
      </w:r>
      <w:r w:rsidR="00864E9B" w:rsidRPr="00F13A54">
        <w:rPr>
          <w:rFonts w:ascii="Verdana" w:hAnsi="Verdana" w:cs="Calibri"/>
          <w:sz w:val="24"/>
          <w:szCs w:val="24"/>
        </w:rPr>
        <w:t xml:space="preserve"> con destinazione sul territorio nazionale</w:t>
      </w:r>
      <w:r w:rsidRPr="00F13A54">
        <w:rPr>
          <w:rFonts w:ascii="Verdana" w:hAnsi="Verdana" w:cs="Calibri"/>
          <w:sz w:val="24"/>
          <w:szCs w:val="24"/>
        </w:rPr>
        <w:t>;</w:t>
      </w: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Cambria Math" w:hAnsi="Cambria Math" w:cs="Cambria Math"/>
          <w:sz w:val="24"/>
          <w:szCs w:val="24"/>
        </w:rPr>
        <w:t>‐</w:t>
      </w:r>
      <w:r w:rsidRPr="00F13A54">
        <w:rPr>
          <w:rFonts w:ascii="Verdana" w:hAnsi="Verdana" w:cs="Calibri"/>
          <w:sz w:val="24"/>
          <w:szCs w:val="24"/>
        </w:rPr>
        <w:t xml:space="preserve"> costi generali inerenti ad immobili ed impianti (ammortamenti, manutenzione ordinaria e straordinaria,</w:t>
      </w:r>
      <w:r w:rsidR="0065217D">
        <w:rPr>
          <w:rFonts w:ascii="Verdana" w:hAnsi="Verdana" w:cs="Calibri"/>
          <w:sz w:val="24"/>
          <w:szCs w:val="24"/>
        </w:rPr>
        <w:t xml:space="preserve"> </w:t>
      </w:r>
      <w:r w:rsidRPr="00F13A54">
        <w:rPr>
          <w:rFonts w:ascii="Verdana" w:hAnsi="Verdana" w:cs="Calibri"/>
          <w:sz w:val="24"/>
          <w:szCs w:val="24"/>
        </w:rPr>
        <w:t>assicurazioni, ecc.), nonch</w:t>
      </w:r>
      <w:r w:rsidRPr="00F13A54">
        <w:rPr>
          <w:rFonts w:ascii="Verdana" w:hAnsi="Verdana" w:cs="Verdana"/>
          <w:sz w:val="24"/>
          <w:szCs w:val="24"/>
        </w:rPr>
        <w:t>é</w:t>
      </w:r>
      <w:r w:rsidRPr="00F13A54">
        <w:rPr>
          <w:rFonts w:ascii="Verdana" w:hAnsi="Verdana" w:cs="Calibri"/>
          <w:sz w:val="24"/>
          <w:szCs w:val="24"/>
        </w:rPr>
        <w:t xml:space="preserve"> alla manutenzione (ordinaria e straordinaria) della strumentazione e delle</w:t>
      </w:r>
      <w:r w:rsidR="0065217D">
        <w:rPr>
          <w:rFonts w:ascii="Verdana" w:hAnsi="Verdana" w:cs="Calibri"/>
          <w:sz w:val="24"/>
          <w:szCs w:val="24"/>
        </w:rPr>
        <w:t xml:space="preserve"> </w:t>
      </w:r>
      <w:r w:rsidRPr="00F13A54">
        <w:rPr>
          <w:rFonts w:ascii="Verdana" w:hAnsi="Verdana" w:cs="Calibri"/>
          <w:sz w:val="24"/>
          <w:szCs w:val="24"/>
        </w:rPr>
        <w:t>attrezzature di ricerca;</w:t>
      </w:r>
    </w:p>
    <w:p w:rsidR="00A36A92" w:rsidRPr="00F13A54" w:rsidRDefault="00A36A92" w:rsidP="00F13A54">
      <w:pPr>
        <w:autoSpaceDE w:val="0"/>
        <w:autoSpaceDN w:val="0"/>
        <w:adjustRightInd w:val="0"/>
        <w:spacing w:after="0" w:line="360" w:lineRule="auto"/>
        <w:jc w:val="both"/>
        <w:rPr>
          <w:rFonts w:ascii="Verdana" w:hAnsi="Verdana" w:cs="Calibri"/>
          <w:color w:val="000000" w:themeColor="text1"/>
          <w:sz w:val="24"/>
          <w:szCs w:val="24"/>
        </w:rPr>
      </w:pPr>
      <w:r w:rsidRPr="00F13A54">
        <w:rPr>
          <w:rFonts w:ascii="Cambria Math" w:hAnsi="Cambria Math" w:cs="Cambria Math"/>
          <w:sz w:val="24"/>
          <w:szCs w:val="24"/>
        </w:rPr>
        <w:t>‐</w:t>
      </w:r>
      <w:r w:rsidRPr="00F13A54">
        <w:rPr>
          <w:rFonts w:ascii="Verdana" w:hAnsi="Verdana" w:cs="Calibri"/>
          <w:sz w:val="24"/>
          <w:szCs w:val="24"/>
        </w:rPr>
        <w:t xml:space="preserve"> costi sostenuti per informazione e pubblicità, ivi incluse le spese per la pubblicazione e pubblicizzazione di</w:t>
      </w:r>
      <w:r w:rsidR="0065217D">
        <w:rPr>
          <w:rFonts w:ascii="Verdana" w:hAnsi="Verdana" w:cs="Calibri"/>
          <w:sz w:val="24"/>
          <w:szCs w:val="24"/>
        </w:rPr>
        <w:t xml:space="preserve"> </w:t>
      </w:r>
      <w:r w:rsidRPr="00F13A54">
        <w:rPr>
          <w:rFonts w:ascii="Verdana" w:hAnsi="Verdana" w:cs="Calibri"/>
          <w:sz w:val="24"/>
          <w:szCs w:val="24"/>
        </w:rPr>
        <w:t>bandi;</w:t>
      </w: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Cambria Math" w:hAnsi="Cambria Math" w:cs="Cambria Math"/>
          <w:sz w:val="24"/>
          <w:szCs w:val="24"/>
        </w:rPr>
        <w:t>‐</w:t>
      </w:r>
      <w:r w:rsidRPr="00F13A54">
        <w:rPr>
          <w:rFonts w:ascii="Verdana" w:hAnsi="Verdana" w:cs="Calibri"/>
          <w:sz w:val="24"/>
          <w:szCs w:val="24"/>
        </w:rPr>
        <w:t xml:space="preserve"> costo delle pubblicazioni</w:t>
      </w:r>
      <w:r w:rsidR="00BF7441" w:rsidRPr="00F13A54">
        <w:rPr>
          <w:rFonts w:ascii="Verdana" w:hAnsi="Verdana" w:cs="Calibri"/>
          <w:sz w:val="24"/>
          <w:szCs w:val="24"/>
        </w:rPr>
        <w:t xml:space="preserve"> </w:t>
      </w:r>
      <w:r w:rsidR="007273A7" w:rsidRPr="00F13A54">
        <w:rPr>
          <w:rFonts w:ascii="Verdana" w:hAnsi="Verdana" w:cs="Calibri"/>
          <w:sz w:val="24"/>
          <w:szCs w:val="24"/>
        </w:rPr>
        <w:t xml:space="preserve">(fatta eccezione per quanto indicato alla voce </w:t>
      </w:r>
      <w:r w:rsidR="00BF7441" w:rsidRPr="00F13A54">
        <w:rPr>
          <w:rFonts w:ascii="Verdana" w:hAnsi="Verdana" w:cs="Calibri"/>
          <w:sz w:val="24"/>
          <w:szCs w:val="24"/>
        </w:rPr>
        <w:t>E</w:t>
      </w:r>
      <w:r w:rsidR="007273A7" w:rsidRPr="00F13A54">
        <w:rPr>
          <w:rFonts w:ascii="Verdana" w:hAnsi="Verdana" w:cs="Calibri"/>
          <w:sz w:val="24"/>
          <w:szCs w:val="24"/>
        </w:rPr>
        <w:t xml:space="preserve">) </w:t>
      </w:r>
      <w:r w:rsidR="00C10AF7" w:rsidRPr="00F13A54">
        <w:rPr>
          <w:rFonts w:ascii="Verdana" w:hAnsi="Verdana" w:cs="Calibri"/>
          <w:sz w:val="24"/>
          <w:szCs w:val="24"/>
        </w:rPr>
        <w:t xml:space="preserve">e degli oneri relativi a open </w:t>
      </w:r>
      <w:proofErr w:type="spellStart"/>
      <w:r w:rsidR="00C10AF7" w:rsidRPr="00F13A54">
        <w:rPr>
          <w:rFonts w:ascii="Verdana" w:hAnsi="Verdana" w:cs="Calibri"/>
          <w:sz w:val="24"/>
          <w:szCs w:val="24"/>
        </w:rPr>
        <w:t>access</w:t>
      </w:r>
      <w:proofErr w:type="spellEnd"/>
      <w:r w:rsidR="00C10AF7" w:rsidRPr="00F13A54">
        <w:rPr>
          <w:rFonts w:ascii="Verdana" w:hAnsi="Verdana" w:cs="Calibri"/>
          <w:sz w:val="24"/>
          <w:szCs w:val="24"/>
        </w:rPr>
        <w:t xml:space="preserve"> e open data</w:t>
      </w:r>
      <w:r w:rsidRPr="00F13A54">
        <w:rPr>
          <w:rFonts w:ascii="Verdana" w:hAnsi="Verdana" w:cs="Calibri"/>
          <w:sz w:val="24"/>
          <w:szCs w:val="24"/>
        </w:rPr>
        <w:t>;</w:t>
      </w: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Cambria Math" w:hAnsi="Cambria Math" w:cs="Cambria Math"/>
          <w:sz w:val="24"/>
          <w:szCs w:val="24"/>
        </w:rPr>
        <w:t>‐</w:t>
      </w:r>
      <w:r w:rsidRPr="00F13A54">
        <w:rPr>
          <w:rFonts w:ascii="Verdana" w:hAnsi="Verdana" w:cs="Calibri"/>
          <w:sz w:val="24"/>
          <w:szCs w:val="24"/>
        </w:rPr>
        <w:t xml:space="preserve"> eventuali oneri per fideiussioni, consulenze ed assistenze legali e/o amministrative, etc.</w:t>
      </w:r>
    </w:p>
    <w:p w:rsidR="007A783D" w:rsidRPr="00F13A54" w:rsidRDefault="007A783D"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 eventuali oneri fiscali e/o contributivi</w:t>
      </w:r>
      <w:r w:rsidR="007557B5" w:rsidRPr="00F13A54">
        <w:rPr>
          <w:rFonts w:ascii="Verdana" w:hAnsi="Verdana" w:cs="Calibri"/>
          <w:sz w:val="24"/>
          <w:szCs w:val="24"/>
        </w:rPr>
        <w:t>.</w:t>
      </w:r>
    </w:p>
    <w:p w:rsidR="007273A7" w:rsidRPr="00F13A54" w:rsidRDefault="007273A7" w:rsidP="00F13A54">
      <w:pPr>
        <w:autoSpaceDE w:val="0"/>
        <w:autoSpaceDN w:val="0"/>
        <w:adjustRightInd w:val="0"/>
        <w:spacing w:after="0" w:line="360" w:lineRule="auto"/>
        <w:jc w:val="both"/>
        <w:rPr>
          <w:rFonts w:ascii="Verdana" w:hAnsi="Verdana" w:cs="Calibri"/>
          <w:b/>
          <w:sz w:val="24"/>
          <w:szCs w:val="24"/>
        </w:rPr>
      </w:pPr>
    </w:p>
    <w:p w:rsidR="007557B5" w:rsidRPr="00F13A54" w:rsidRDefault="007557B5" w:rsidP="00F13A54">
      <w:pPr>
        <w:autoSpaceDE w:val="0"/>
        <w:autoSpaceDN w:val="0"/>
        <w:adjustRightInd w:val="0"/>
        <w:spacing w:after="0" w:line="360" w:lineRule="auto"/>
        <w:jc w:val="both"/>
        <w:rPr>
          <w:rFonts w:ascii="Verdana" w:hAnsi="Verdana" w:cs="Calibri"/>
          <w:sz w:val="24"/>
          <w:szCs w:val="24"/>
        </w:rPr>
      </w:pPr>
    </w:p>
    <w:p w:rsidR="00A36A92" w:rsidRPr="00F13A54" w:rsidRDefault="00A36A92" w:rsidP="00F13A54">
      <w:pPr>
        <w:autoSpaceDE w:val="0"/>
        <w:autoSpaceDN w:val="0"/>
        <w:adjustRightInd w:val="0"/>
        <w:spacing w:after="0" w:line="360" w:lineRule="auto"/>
        <w:jc w:val="both"/>
        <w:rPr>
          <w:rFonts w:ascii="Verdana" w:hAnsi="Verdana" w:cs="Calibri"/>
          <w:b/>
          <w:sz w:val="24"/>
          <w:szCs w:val="24"/>
        </w:rPr>
      </w:pPr>
      <w:r w:rsidRPr="00F13A54">
        <w:rPr>
          <w:rFonts w:ascii="Verdana" w:hAnsi="Verdana" w:cs="Calibri"/>
          <w:b/>
          <w:sz w:val="24"/>
          <w:szCs w:val="24"/>
        </w:rPr>
        <w:t>C) ATTREZZATURE, STRUMENTAZIONI E PRODOTTI SOFTWARE</w:t>
      </w:r>
    </w:p>
    <w:p w:rsidR="00864E9B" w:rsidRPr="00F13A54" w:rsidRDefault="00864E9B" w:rsidP="00F13A54">
      <w:pPr>
        <w:autoSpaceDE w:val="0"/>
        <w:autoSpaceDN w:val="0"/>
        <w:adjustRightInd w:val="0"/>
        <w:spacing w:after="0" w:line="360" w:lineRule="auto"/>
        <w:jc w:val="both"/>
        <w:rPr>
          <w:rFonts w:ascii="Verdana" w:hAnsi="Verdana" w:cs="Calibri"/>
          <w:sz w:val="24"/>
          <w:szCs w:val="24"/>
        </w:rPr>
      </w:pP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In questa voce verranno incluse le attrezzature e le strumentazioni ed il software di nuovo acquisto. Il costo</w:t>
      </w:r>
      <w:r w:rsidR="0065217D">
        <w:rPr>
          <w:rFonts w:ascii="Verdana" w:hAnsi="Verdana" w:cs="Calibri"/>
          <w:sz w:val="24"/>
          <w:szCs w:val="24"/>
        </w:rPr>
        <w:t xml:space="preserve"> </w:t>
      </w:r>
      <w:r w:rsidRPr="00F13A54">
        <w:rPr>
          <w:rFonts w:ascii="Verdana" w:hAnsi="Verdana" w:cs="Calibri"/>
          <w:sz w:val="24"/>
          <w:szCs w:val="24"/>
        </w:rPr>
        <w:t xml:space="preserve">sarà commisurato all’importo di fattura più dazi doganali, trasporto, imballo ed eventuale montaggio, </w:t>
      </w:r>
      <w:proofErr w:type="spellStart"/>
      <w:r w:rsidRPr="00F13A54">
        <w:rPr>
          <w:rFonts w:ascii="Verdana" w:hAnsi="Verdana" w:cs="Calibri"/>
          <w:sz w:val="24"/>
          <w:szCs w:val="24"/>
        </w:rPr>
        <w:t>conesclusione</w:t>
      </w:r>
      <w:proofErr w:type="spellEnd"/>
      <w:r w:rsidRPr="00F13A54">
        <w:rPr>
          <w:rFonts w:ascii="Verdana" w:hAnsi="Verdana" w:cs="Calibri"/>
          <w:sz w:val="24"/>
          <w:szCs w:val="24"/>
        </w:rPr>
        <w:t xml:space="preserve"> di </w:t>
      </w:r>
      <w:r w:rsidRPr="00F13A54">
        <w:rPr>
          <w:rFonts w:ascii="Verdana" w:hAnsi="Verdana" w:cs="Calibri"/>
          <w:sz w:val="24"/>
          <w:szCs w:val="24"/>
        </w:rPr>
        <w:lastRenderedPageBreak/>
        <w:t>qualsiasi ricarico per spese generali, secondo l’applicazione della seguente formula:</w:t>
      </w:r>
    </w:p>
    <w:p w:rsidR="007557B5" w:rsidRPr="00F13A54" w:rsidRDefault="007557B5" w:rsidP="00F13A54">
      <w:pPr>
        <w:autoSpaceDE w:val="0"/>
        <w:autoSpaceDN w:val="0"/>
        <w:adjustRightInd w:val="0"/>
        <w:spacing w:after="0" w:line="360" w:lineRule="auto"/>
        <w:jc w:val="both"/>
        <w:rPr>
          <w:rFonts w:ascii="Verdana" w:hAnsi="Verdana" w:cs="Calibri"/>
          <w:sz w:val="24"/>
          <w:szCs w:val="24"/>
        </w:rPr>
      </w:pPr>
    </w:p>
    <w:p w:rsidR="00A36A92" w:rsidRPr="00F13A54" w:rsidRDefault="00A36A92" w:rsidP="00F13A54">
      <w:pPr>
        <w:autoSpaceDE w:val="0"/>
        <w:autoSpaceDN w:val="0"/>
        <w:adjustRightInd w:val="0"/>
        <w:spacing w:after="0" w:line="360" w:lineRule="auto"/>
        <w:jc w:val="center"/>
        <w:rPr>
          <w:rFonts w:ascii="Verdana" w:hAnsi="Verdana" w:cs="Calibri"/>
          <w:sz w:val="24"/>
          <w:szCs w:val="24"/>
        </w:rPr>
      </w:pPr>
      <w:r w:rsidRPr="00F13A54">
        <w:rPr>
          <w:rFonts w:ascii="Verdana" w:hAnsi="Verdana" w:cs="Calibri"/>
          <w:sz w:val="24"/>
          <w:szCs w:val="24"/>
        </w:rPr>
        <w:t>C = (M/T) x F</w:t>
      </w:r>
    </w:p>
    <w:p w:rsidR="007557B5" w:rsidRPr="00F13A54" w:rsidRDefault="007557B5" w:rsidP="00F13A54">
      <w:pPr>
        <w:autoSpaceDE w:val="0"/>
        <w:autoSpaceDN w:val="0"/>
        <w:adjustRightInd w:val="0"/>
        <w:spacing w:after="0" w:line="360" w:lineRule="auto"/>
        <w:jc w:val="center"/>
        <w:rPr>
          <w:rFonts w:ascii="Verdana" w:hAnsi="Verdana" w:cs="Calibri"/>
          <w:sz w:val="24"/>
          <w:szCs w:val="24"/>
        </w:rPr>
      </w:pP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M = mesi di utilizzo effettivo dell’attrezzatura o della strumentazione o del prodotto software nell’ambito</w:t>
      </w:r>
      <w:r w:rsidR="0065217D">
        <w:rPr>
          <w:rFonts w:ascii="Verdana" w:hAnsi="Verdana" w:cs="Calibri"/>
          <w:sz w:val="24"/>
          <w:szCs w:val="24"/>
        </w:rPr>
        <w:t xml:space="preserve"> </w:t>
      </w:r>
      <w:r w:rsidRPr="00F13A54">
        <w:rPr>
          <w:rFonts w:ascii="Verdana" w:hAnsi="Verdana" w:cs="Calibri"/>
          <w:sz w:val="24"/>
          <w:szCs w:val="24"/>
        </w:rPr>
        <w:t>del progetto;</w:t>
      </w: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T = tempo di deprezzamento</w:t>
      </w:r>
      <w:r w:rsidR="00864E9B" w:rsidRPr="00F13A54">
        <w:rPr>
          <w:rFonts w:ascii="Verdana" w:hAnsi="Verdana" w:cs="Calibri"/>
          <w:sz w:val="24"/>
          <w:szCs w:val="24"/>
        </w:rPr>
        <w:t>, convenzionalmente posto</w:t>
      </w:r>
      <w:r w:rsidRPr="00F13A54">
        <w:rPr>
          <w:rFonts w:ascii="Verdana" w:hAnsi="Verdana" w:cs="Calibri"/>
          <w:sz w:val="24"/>
          <w:szCs w:val="24"/>
        </w:rPr>
        <w:t xml:space="preserve"> pari a 36 mesi;</w:t>
      </w: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F = costo dell’attrezzatura o strumentazione o prodotto software indicato in fattura (più eventuale imballo,</w:t>
      </w:r>
      <w:r w:rsidR="0065217D">
        <w:rPr>
          <w:rFonts w:ascii="Verdana" w:hAnsi="Verdana" w:cs="Calibri"/>
          <w:sz w:val="24"/>
          <w:szCs w:val="24"/>
        </w:rPr>
        <w:t xml:space="preserve"> </w:t>
      </w:r>
      <w:r w:rsidRPr="00F13A54">
        <w:rPr>
          <w:rFonts w:ascii="Verdana" w:hAnsi="Verdana" w:cs="Calibri"/>
          <w:sz w:val="24"/>
          <w:szCs w:val="24"/>
        </w:rPr>
        <w:t>trasporto, installazione e dazi doganali).</w:t>
      </w: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Nel caso in cui le attrezzature, le strumentazioni ed i prodotti software siano utilizzati</w:t>
      </w:r>
      <w:r w:rsidR="0065217D">
        <w:rPr>
          <w:rFonts w:ascii="Verdana" w:hAnsi="Verdana" w:cs="Calibri"/>
          <w:sz w:val="24"/>
          <w:szCs w:val="24"/>
        </w:rPr>
        <w:t xml:space="preserve"> </w:t>
      </w:r>
      <w:r w:rsidRPr="00F13A54">
        <w:rPr>
          <w:rFonts w:ascii="Verdana" w:hAnsi="Verdana" w:cs="Calibri"/>
          <w:sz w:val="24"/>
          <w:szCs w:val="24"/>
        </w:rPr>
        <w:t>contemporaneamente anche in altri progetti, il costo come sopra determinato dovrà essere ulteriormente</w:t>
      </w:r>
      <w:r w:rsidR="0065217D">
        <w:rPr>
          <w:rFonts w:ascii="Verdana" w:hAnsi="Verdana" w:cs="Calibri"/>
          <w:sz w:val="24"/>
          <w:szCs w:val="24"/>
        </w:rPr>
        <w:t xml:space="preserve"> </w:t>
      </w:r>
      <w:r w:rsidRPr="00F13A54">
        <w:rPr>
          <w:rFonts w:ascii="Verdana" w:hAnsi="Verdana" w:cs="Calibri"/>
          <w:sz w:val="24"/>
          <w:szCs w:val="24"/>
        </w:rPr>
        <w:t>corretto, sempre in linea generale, come segue:</w:t>
      </w:r>
    </w:p>
    <w:p w:rsidR="007557B5" w:rsidRPr="00F13A54" w:rsidRDefault="007557B5" w:rsidP="00F13A54">
      <w:pPr>
        <w:autoSpaceDE w:val="0"/>
        <w:autoSpaceDN w:val="0"/>
        <w:adjustRightInd w:val="0"/>
        <w:spacing w:after="0" w:line="360" w:lineRule="auto"/>
        <w:jc w:val="both"/>
        <w:rPr>
          <w:rFonts w:ascii="Verdana" w:hAnsi="Verdana" w:cs="Calibri"/>
          <w:sz w:val="24"/>
          <w:szCs w:val="24"/>
        </w:rPr>
      </w:pPr>
    </w:p>
    <w:p w:rsidR="00A36A92" w:rsidRPr="00F13A54" w:rsidRDefault="00A36A92" w:rsidP="00F13A54">
      <w:pPr>
        <w:autoSpaceDE w:val="0"/>
        <w:autoSpaceDN w:val="0"/>
        <w:adjustRightInd w:val="0"/>
        <w:spacing w:after="0" w:line="360" w:lineRule="auto"/>
        <w:jc w:val="center"/>
        <w:rPr>
          <w:rFonts w:ascii="Verdana" w:hAnsi="Verdana" w:cs="Calibri"/>
          <w:sz w:val="24"/>
          <w:szCs w:val="24"/>
        </w:rPr>
      </w:pPr>
      <w:r w:rsidRPr="00F13A54">
        <w:rPr>
          <w:rFonts w:ascii="Verdana" w:hAnsi="Verdana" w:cs="Calibri"/>
          <w:sz w:val="24"/>
          <w:szCs w:val="24"/>
        </w:rPr>
        <w:t>Q = C x P</w:t>
      </w:r>
    </w:p>
    <w:p w:rsidR="007557B5" w:rsidRPr="00F13A54" w:rsidRDefault="007557B5" w:rsidP="00F13A54">
      <w:pPr>
        <w:autoSpaceDE w:val="0"/>
        <w:autoSpaceDN w:val="0"/>
        <w:adjustRightInd w:val="0"/>
        <w:spacing w:after="0" w:line="360" w:lineRule="auto"/>
        <w:jc w:val="both"/>
        <w:rPr>
          <w:rFonts w:ascii="Verdana" w:hAnsi="Verdana" w:cs="Calibri"/>
          <w:sz w:val="24"/>
          <w:szCs w:val="24"/>
        </w:rPr>
      </w:pP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dove P rappresenta la percentuale di utilizzo dell’attrezzatura o della strumentazione o del prodotto</w:t>
      </w:r>
      <w:r w:rsidR="0065217D">
        <w:rPr>
          <w:rFonts w:ascii="Verdana" w:hAnsi="Verdana" w:cs="Calibri"/>
          <w:sz w:val="24"/>
          <w:szCs w:val="24"/>
        </w:rPr>
        <w:t xml:space="preserve"> </w:t>
      </w:r>
      <w:r w:rsidRPr="00F13A54">
        <w:rPr>
          <w:rFonts w:ascii="Verdana" w:hAnsi="Verdana" w:cs="Calibri"/>
          <w:sz w:val="24"/>
          <w:szCs w:val="24"/>
        </w:rPr>
        <w:t>software nel progetto di ricerca.</w:t>
      </w:r>
    </w:p>
    <w:p w:rsidR="0068757D" w:rsidRPr="00F13A54" w:rsidRDefault="0068757D" w:rsidP="00F13A54">
      <w:pPr>
        <w:autoSpaceDE w:val="0"/>
        <w:autoSpaceDN w:val="0"/>
        <w:adjustRightInd w:val="0"/>
        <w:spacing w:after="0" w:line="360" w:lineRule="auto"/>
        <w:jc w:val="both"/>
        <w:rPr>
          <w:rFonts w:ascii="Verdana" w:hAnsi="Verdana" w:cs="Calibri"/>
          <w:sz w:val="24"/>
          <w:szCs w:val="24"/>
        </w:rPr>
      </w:pPr>
    </w:p>
    <w:p w:rsidR="0068757D" w:rsidRPr="00F13A54" w:rsidRDefault="0068757D" w:rsidP="00F13A54">
      <w:pPr>
        <w:autoSpaceDE w:val="0"/>
        <w:autoSpaceDN w:val="0"/>
        <w:adjustRightInd w:val="0"/>
        <w:spacing w:after="0" w:line="360" w:lineRule="auto"/>
        <w:jc w:val="both"/>
        <w:rPr>
          <w:rFonts w:ascii="Verdana" w:hAnsi="Verdana" w:cs="Calibri"/>
          <w:sz w:val="24"/>
          <w:szCs w:val="24"/>
        </w:rPr>
      </w:pPr>
    </w:p>
    <w:p w:rsidR="00A36A92" w:rsidRPr="00F13A54" w:rsidRDefault="00A36A92" w:rsidP="00F13A54">
      <w:pPr>
        <w:autoSpaceDE w:val="0"/>
        <w:autoSpaceDN w:val="0"/>
        <w:adjustRightInd w:val="0"/>
        <w:spacing w:after="0" w:line="360" w:lineRule="auto"/>
        <w:jc w:val="both"/>
        <w:rPr>
          <w:rFonts w:ascii="Verdana" w:hAnsi="Verdana" w:cs="Calibri"/>
          <w:b/>
          <w:sz w:val="24"/>
          <w:szCs w:val="24"/>
        </w:rPr>
      </w:pPr>
      <w:r w:rsidRPr="00F13A54">
        <w:rPr>
          <w:rFonts w:ascii="Verdana" w:hAnsi="Verdana" w:cs="Calibri"/>
          <w:b/>
          <w:sz w:val="24"/>
          <w:szCs w:val="24"/>
        </w:rPr>
        <w:t>D) SERVIZI DI CONSULENZA E SIMILI</w:t>
      </w:r>
    </w:p>
    <w:p w:rsidR="00864E9B" w:rsidRPr="00F13A54" w:rsidRDefault="00864E9B" w:rsidP="00F13A54">
      <w:pPr>
        <w:autoSpaceDE w:val="0"/>
        <w:autoSpaceDN w:val="0"/>
        <w:adjustRightInd w:val="0"/>
        <w:spacing w:after="0" w:line="360" w:lineRule="auto"/>
        <w:jc w:val="both"/>
        <w:rPr>
          <w:rFonts w:ascii="Verdana" w:hAnsi="Verdana" w:cs="Calibri"/>
          <w:sz w:val="24"/>
          <w:szCs w:val="24"/>
        </w:rPr>
      </w:pP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 xml:space="preserve">In questa voce dovranno essere rendicontate tutte le attività svolte da terzi affidatari (cioè da </w:t>
      </w:r>
      <w:r w:rsidR="00D85F74" w:rsidRPr="00F13A54">
        <w:rPr>
          <w:rFonts w:ascii="Verdana" w:hAnsi="Verdana" w:cs="Calibri"/>
          <w:sz w:val="24"/>
          <w:szCs w:val="24"/>
        </w:rPr>
        <w:t xml:space="preserve">organismi di ricerca o, più in generale, da </w:t>
      </w:r>
      <w:r w:rsidRPr="00F13A54">
        <w:rPr>
          <w:rFonts w:ascii="Verdana" w:hAnsi="Verdana" w:cs="Calibri"/>
          <w:sz w:val="24"/>
          <w:szCs w:val="24"/>
        </w:rPr>
        <w:t>soggetti, pubblici o privati, diversi</w:t>
      </w:r>
      <w:r w:rsidR="00D85F74" w:rsidRPr="00F13A54">
        <w:rPr>
          <w:rFonts w:ascii="Verdana" w:hAnsi="Verdana" w:cs="Calibri"/>
          <w:sz w:val="24"/>
          <w:szCs w:val="24"/>
        </w:rPr>
        <w:t xml:space="preserve"> </w:t>
      </w:r>
      <w:r w:rsidR="00CA606B" w:rsidRPr="00F13A54">
        <w:rPr>
          <w:rFonts w:ascii="Verdana" w:hAnsi="Verdana" w:cs="Calibri"/>
          <w:sz w:val="24"/>
          <w:szCs w:val="24"/>
        </w:rPr>
        <w:t>dall’ateneo/ente sede dell’unità di ricerca</w:t>
      </w:r>
      <w:r w:rsidR="00B9089F" w:rsidRPr="00F13A54">
        <w:rPr>
          <w:rFonts w:ascii="Verdana" w:hAnsi="Verdana" w:cs="Calibri"/>
          <w:sz w:val="24"/>
          <w:szCs w:val="24"/>
        </w:rPr>
        <w:t xml:space="preserve">, e che non </w:t>
      </w:r>
      <w:r w:rsidR="00B9089F" w:rsidRPr="00F13A54">
        <w:rPr>
          <w:rFonts w:ascii="Verdana" w:hAnsi="Verdana" w:cs="Calibri"/>
          <w:sz w:val="24"/>
          <w:szCs w:val="24"/>
        </w:rPr>
        <w:lastRenderedPageBreak/>
        <w:t>condividano con essi la proprietà dei risultati</w:t>
      </w:r>
      <w:r w:rsidRPr="00F13A54">
        <w:rPr>
          <w:rFonts w:ascii="Verdana" w:hAnsi="Verdana" w:cs="Calibri"/>
          <w:sz w:val="24"/>
          <w:szCs w:val="24"/>
        </w:rPr>
        <w:t>) e ricad</w:t>
      </w:r>
      <w:r w:rsidR="00864E9B" w:rsidRPr="00F13A54">
        <w:rPr>
          <w:rFonts w:ascii="Verdana" w:hAnsi="Verdana" w:cs="Calibri"/>
          <w:sz w:val="24"/>
          <w:szCs w:val="24"/>
        </w:rPr>
        <w:t>enti nelle fattispecie seguenti.</w:t>
      </w:r>
    </w:p>
    <w:p w:rsidR="00A36A92" w:rsidRPr="00F13A54" w:rsidRDefault="004F54ED" w:rsidP="00F13A54">
      <w:pPr>
        <w:autoSpaceDE w:val="0"/>
        <w:autoSpaceDN w:val="0"/>
        <w:adjustRightInd w:val="0"/>
        <w:spacing w:after="0" w:line="360" w:lineRule="auto"/>
        <w:jc w:val="both"/>
        <w:rPr>
          <w:rFonts w:ascii="Verdana" w:hAnsi="Verdana" w:cs="Calibri"/>
          <w:sz w:val="24"/>
          <w:szCs w:val="24"/>
        </w:rPr>
      </w:pPr>
      <w:r w:rsidRPr="00F13A54">
        <w:rPr>
          <w:rFonts w:ascii="Verdana" w:eastAsia="SymbolMT" w:hAnsi="Verdana" w:cs="SymbolMT"/>
          <w:sz w:val="24"/>
          <w:szCs w:val="24"/>
        </w:rPr>
        <w:t>d.1)</w:t>
      </w:r>
      <w:r w:rsidR="00717D1D" w:rsidRPr="00F13A54">
        <w:rPr>
          <w:rFonts w:ascii="Verdana" w:eastAsia="SymbolMT" w:hAnsi="Verdana" w:cs="SymbolMT"/>
          <w:sz w:val="24"/>
          <w:szCs w:val="24"/>
        </w:rPr>
        <w:t xml:space="preserve"> </w:t>
      </w:r>
      <w:r w:rsidR="00A36A92" w:rsidRPr="00F13A54">
        <w:rPr>
          <w:rFonts w:ascii="Verdana" w:hAnsi="Verdana" w:cs="Calibri"/>
          <w:sz w:val="24"/>
          <w:szCs w:val="24"/>
        </w:rPr>
        <w:t xml:space="preserve">Consulenze scientifiche e/o collaborazioni scientifiche (anche occasionali) rese da persone fisiche </w:t>
      </w:r>
      <w:r w:rsidR="009F2C2F" w:rsidRPr="00F13A54">
        <w:rPr>
          <w:rFonts w:ascii="Verdana" w:hAnsi="Verdana" w:cs="Calibri"/>
          <w:sz w:val="24"/>
          <w:szCs w:val="24"/>
        </w:rPr>
        <w:t xml:space="preserve">(diverse dai partecipanti al progetto, anche se di altre unità di ricerca) </w:t>
      </w:r>
      <w:r w:rsidR="00A36A92" w:rsidRPr="00F13A54">
        <w:rPr>
          <w:rFonts w:ascii="Verdana" w:hAnsi="Verdana" w:cs="Calibri"/>
          <w:sz w:val="24"/>
          <w:szCs w:val="24"/>
        </w:rPr>
        <w:t>o</w:t>
      </w:r>
      <w:r w:rsidR="00D85F74" w:rsidRPr="00F13A54">
        <w:rPr>
          <w:rFonts w:ascii="Verdana" w:hAnsi="Verdana" w:cs="Calibri"/>
          <w:sz w:val="24"/>
          <w:szCs w:val="24"/>
        </w:rPr>
        <w:t xml:space="preserve"> </w:t>
      </w:r>
      <w:r w:rsidR="00A36A92" w:rsidRPr="00F13A54">
        <w:rPr>
          <w:rFonts w:ascii="Verdana" w:hAnsi="Verdana" w:cs="Calibri"/>
          <w:sz w:val="24"/>
          <w:szCs w:val="24"/>
        </w:rPr>
        <w:t xml:space="preserve">da </w:t>
      </w:r>
      <w:r w:rsidR="00D85F74" w:rsidRPr="00F13A54">
        <w:rPr>
          <w:rFonts w:ascii="Verdana" w:hAnsi="Verdana" w:cs="Calibri"/>
          <w:sz w:val="24"/>
          <w:szCs w:val="24"/>
        </w:rPr>
        <w:t xml:space="preserve">organismi di ricerca o, in generale, da </w:t>
      </w:r>
      <w:r w:rsidR="00A36A92" w:rsidRPr="00F13A54">
        <w:rPr>
          <w:rFonts w:ascii="Verdana" w:hAnsi="Verdana" w:cs="Calibri"/>
          <w:sz w:val="24"/>
          <w:szCs w:val="24"/>
        </w:rPr>
        <w:t>qualificati soggetti con personalità giuridica privati o pubblici, e regolate da apposito atto</w:t>
      </w:r>
      <w:r w:rsidR="00D85F74" w:rsidRPr="00F13A54">
        <w:rPr>
          <w:rFonts w:ascii="Verdana" w:hAnsi="Verdana" w:cs="Calibri"/>
          <w:sz w:val="24"/>
          <w:szCs w:val="24"/>
        </w:rPr>
        <w:t xml:space="preserve"> </w:t>
      </w:r>
      <w:r w:rsidR="00A36A92" w:rsidRPr="00F13A54">
        <w:rPr>
          <w:rFonts w:ascii="Verdana" w:hAnsi="Verdana" w:cs="Calibri"/>
          <w:sz w:val="24"/>
          <w:szCs w:val="24"/>
        </w:rPr>
        <w:t>d'impegno giuridicamente valido, che dovrà contenere, in linea generale, l’indicazione dell’oggetto</w:t>
      </w:r>
      <w:r w:rsidR="00D85F74" w:rsidRPr="00F13A54">
        <w:rPr>
          <w:rFonts w:ascii="Verdana" w:hAnsi="Verdana" w:cs="Calibri"/>
          <w:sz w:val="24"/>
          <w:szCs w:val="24"/>
        </w:rPr>
        <w:t xml:space="preserve"> </w:t>
      </w:r>
      <w:r w:rsidR="00A36A92" w:rsidRPr="00F13A54">
        <w:rPr>
          <w:rFonts w:ascii="Verdana" w:hAnsi="Verdana" w:cs="Calibri"/>
          <w:sz w:val="24"/>
          <w:szCs w:val="24"/>
        </w:rPr>
        <w:t>e del corrispettivo previsto. Il loro costo sarà determinato in base alla fattura/parcella al lordo</w:t>
      </w:r>
      <w:r w:rsidR="0065217D">
        <w:rPr>
          <w:rFonts w:ascii="Verdana" w:hAnsi="Verdana" w:cs="Calibri"/>
          <w:sz w:val="24"/>
          <w:szCs w:val="24"/>
        </w:rPr>
        <w:t xml:space="preserve"> </w:t>
      </w:r>
      <w:r w:rsidR="00A36A92" w:rsidRPr="00F13A54">
        <w:rPr>
          <w:rFonts w:ascii="Verdana" w:hAnsi="Verdana" w:cs="Calibri"/>
          <w:sz w:val="24"/>
          <w:szCs w:val="24"/>
        </w:rPr>
        <w:t>dell’IVA.</w:t>
      </w:r>
    </w:p>
    <w:p w:rsidR="00A36A92" w:rsidRPr="00F13A54" w:rsidRDefault="004F54ED" w:rsidP="00F13A54">
      <w:pPr>
        <w:autoSpaceDE w:val="0"/>
        <w:autoSpaceDN w:val="0"/>
        <w:adjustRightInd w:val="0"/>
        <w:spacing w:after="0" w:line="360" w:lineRule="auto"/>
        <w:jc w:val="both"/>
        <w:rPr>
          <w:rFonts w:ascii="Verdana" w:hAnsi="Verdana" w:cs="Calibri"/>
          <w:sz w:val="24"/>
          <w:szCs w:val="24"/>
        </w:rPr>
      </w:pPr>
      <w:r w:rsidRPr="00F13A54">
        <w:rPr>
          <w:rFonts w:ascii="Verdana" w:eastAsia="SymbolMT" w:hAnsi="Verdana" w:cs="SymbolMT"/>
          <w:sz w:val="24"/>
          <w:szCs w:val="24"/>
        </w:rPr>
        <w:t xml:space="preserve">d.2) </w:t>
      </w:r>
      <w:r w:rsidR="00A36A92" w:rsidRPr="00F13A54">
        <w:rPr>
          <w:rFonts w:ascii="Verdana" w:hAnsi="Verdana" w:cs="Calibri"/>
          <w:sz w:val="24"/>
          <w:szCs w:val="24"/>
        </w:rPr>
        <w:t>Prestazioni di servizi di tipo non scientifico rese da persone fisiche o da soggetti aventi personalità</w:t>
      </w:r>
      <w:r w:rsidR="00D85F74" w:rsidRPr="00F13A54">
        <w:rPr>
          <w:rFonts w:ascii="Verdana" w:hAnsi="Verdana" w:cs="Calibri"/>
          <w:sz w:val="24"/>
          <w:szCs w:val="24"/>
        </w:rPr>
        <w:t xml:space="preserve"> </w:t>
      </w:r>
      <w:r w:rsidR="00A36A92" w:rsidRPr="00F13A54">
        <w:rPr>
          <w:rFonts w:ascii="Verdana" w:hAnsi="Verdana" w:cs="Calibri"/>
          <w:sz w:val="24"/>
          <w:szCs w:val="24"/>
        </w:rPr>
        <w:t>giuridica. Il loro costo sarà determinato in base alla fattura al lordo dell’IVA</w:t>
      </w:r>
      <w:r w:rsidR="001B4FCD" w:rsidRPr="00F13A54">
        <w:rPr>
          <w:rFonts w:ascii="Verdana" w:hAnsi="Verdana" w:cs="Calibri"/>
          <w:sz w:val="24"/>
          <w:szCs w:val="24"/>
        </w:rPr>
        <w:t>.</w:t>
      </w:r>
    </w:p>
    <w:p w:rsidR="00A36A92" w:rsidRPr="00F13A54" w:rsidRDefault="00864E9B" w:rsidP="00F13A54">
      <w:pPr>
        <w:autoSpaceDE w:val="0"/>
        <w:autoSpaceDN w:val="0"/>
        <w:adjustRightInd w:val="0"/>
        <w:spacing w:after="0" w:line="360" w:lineRule="auto"/>
        <w:jc w:val="both"/>
        <w:rPr>
          <w:rFonts w:ascii="Verdana" w:hAnsi="Verdana" w:cs="Calibri"/>
          <w:sz w:val="24"/>
          <w:szCs w:val="24"/>
        </w:rPr>
      </w:pPr>
      <w:r w:rsidRPr="00F13A54">
        <w:rPr>
          <w:rFonts w:ascii="Verdana" w:eastAsia="SymbolMT" w:hAnsi="Verdana" w:cs="SymbolMT"/>
          <w:sz w:val="24"/>
          <w:szCs w:val="24"/>
        </w:rPr>
        <w:t>d.3</w:t>
      </w:r>
      <w:r w:rsidR="004F54ED" w:rsidRPr="00F13A54">
        <w:rPr>
          <w:rFonts w:ascii="Verdana" w:eastAsia="SymbolMT" w:hAnsi="Verdana" w:cs="SymbolMT"/>
          <w:sz w:val="24"/>
          <w:szCs w:val="24"/>
        </w:rPr>
        <w:t xml:space="preserve">) </w:t>
      </w:r>
      <w:r w:rsidR="00A36A92" w:rsidRPr="00F13A54">
        <w:rPr>
          <w:rFonts w:ascii="Verdana" w:hAnsi="Verdana" w:cs="Calibri"/>
          <w:sz w:val="24"/>
          <w:szCs w:val="24"/>
        </w:rPr>
        <w:t>Acquisizione di brevetti, know</w:t>
      </w:r>
      <w:r w:rsidR="00A36A92" w:rsidRPr="00F13A54">
        <w:rPr>
          <w:rFonts w:ascii="Cambria Math" w:hAnsi="Cambria Math" w:cs="Cambria Math"/>
          <w:sz w:val="24"/>
          <w:szCs w:val="24"/>
        </w:rPr>
        <w:t>‐</w:t>
      </w:r>
      <w:r w:rsidR="00A36A92" w:rsidRPr="00F13A54">
        <w:rPr>
          <w:rFonts w:ascii="Verdana" w:hAnsi="Verdana" w:cs="Calibri"/>
          <w:sz w:val="24"/>
          <w:szCs w:val="24"/>
        </w:rPr>
        <w:t>how, diritti di licenza. Il loro costo sar</w:t>
      </w:r>
      <w:r w:rsidR="00A36A92" w:rsidRPr="00F13A54">
        <w:rPr>
          <w:rFonts w:ascii="Verdana" w:hAnsi="Verdana" w:cs="Verdana"/>
          <w:sz w:val="24"/>
          <w:szCs w:val="24"/>
        </w:rPr>
        <w:t>à</w:t>
      </w:r>
      <w:r w:rsidR="00A36A92" w:rsidRPr="00F13A54">
        <w:rPr>
          <w:rFonts w:ascii="Verdana" w:hAnsi="Verdana" w:cs="Calibri"/>
          <w:sz w:val="24"/>
          <w:szCs w:val="24"/>
        </w:rPr>
        <w:t xml:space="preserve"> determinato in base alla</w:t>
      </w:r>
      <w:r w:rsidR="00D85F74" w:rsidRPr="00F13A54">
        <w:rPr>
          <w:rFonts w:ascii="Verdana" w:hAnsi="Verdana" w:cs="Calibri"/>
          <w:sz w:val="24"/>
          <w:szCs w:val="24"/>
        </w:rPr>
        <w:t xml:space="preserve"> </w:t>
      </w:r>
      <w:r w:rsidR="00A36A92" w:rsidRPr="00F13A54">
        <w:rPr>
          <w:rFonts w:ascii="Verdana" w:hAnsi="Verdana" w:cs="Calibri"/>
          <w:sz w:val="24"/>
          <w:szCs w:val="24"/>
        </w:rPr>
        <w:t>fattura al lordo dell’IVA</w:t>
      </w:r>
      <w:r w:rsidR="00717D1D" w:rsidRPr="00F13A54">
        <w:rPr>
          <w:rFonts w:ascii="Verdana" w:hAnsi="Verdana" w:cs="Calibri"/>
          <w:sz w:val="24"/>
          <w:szCs w:val="24"/>
        </w:rPr>
        <w:t>.</w:t>
      </w:r>
    </w:p>
    <w:p w:rsidR="00B9089F" w:rsidRPr="00F13A54" w:rsidRDefault="00B9089F" w:rsidP="00F13A54">
      <w:pPr>
        <w:autoSpaceDE w:val="0"/>
        <w:autoSpaceDN w:val="0"/>
        <w:adjustRightInd w:val="0"/>
        <w:spacing w:after="0" w:line="360" w:lineRule="auto"/>
        <w:jc w:val="both"/>
        <w:rPr>
          <w:rFonts w:ascii="Verdana" w:hAnsi="Verdana" w:cs="Calibri"/>
          <w:sz w:val="24"/>
          <w:szCs w:val="24"/>
        </w:rPr>
      </w:pPr>
    </w:p>
    <w:p w:rsidR="00482599" w:rsidRPr="00F13A54" w:rsidRDefault="00B9089F"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 xml:space="preserve">A questa voce dovranno essere altresì imputati, </w:t>
      </w:r>
      <w:r w:rsidR="00482599" w:rsidRPr="00F13A54">
        <w:rPr>
          <w:rFonts w:ascii="Verdana" w:hAnsi="Verdana" w:cs="Calibri"/>
          <w:sz w:val="24"/>
          <w:szCs w:val="24"/>
        </w:rPr>
        <w:t>come unico importo</w:t>
      </w:r>
      <w:r w:rsidRPr="00F13A54">
        <w:rPr>
          <w:rFonts w:ascii="Verdana" w:hAnsi="Verdana" w:cs="Calibri"/>
          <w:sz w:val="24"/>
          <w:szCs w:val="24"/>
        </w:rPr>
        <w:t xml:space="preserve"> globale, tutti i costi sostenuti </w:t>
      </w:r>
      <w:r w:rsidR="00482599" w:rsidRPr="00F13A54">
        <w:rPr>
          <w:rFonts w:ascii="Verdana" w:hAnsi="Verdana" w:cs="Calibri"/>
          <w:sz w:val="24"/>
          <w:szCs w:val="24"/>
        </w:rPr>
        <w:t>dall’eventuale organismo</w:t>
      </w:r>
      <w:r w:rsidRPr="00F13A54">
        <w:rPr>
          <w:rFonts w:ascii="Verdana" w:hAnsi="Verdana" w:cs="Calibri"/>
          <w:sz w:val="24"/>
          <w:szCs w:val="24"/>
        </w:rPr>
        <w:t xml:space="preserve"> di ricerca partner del progetto, con ciò intendendo</w:t>
      </w:r>
      <w:r w:rsidR="00482599" w:rsidRPr="00F13A54">
        <w:rPr>
          <w:rFonts w:ascii="Verdana" w:hAnsi="Verdana" w:cs="Calibri"/>
          <w:sz w:val="24"/>
          <w:szCs w:val="24"/>
        </w:rPr>
        <w:t xml:space="preserve"> quello</w:t>
      </w:r>
      <w:r w:rsidRPr="00F13A54">
        <w:rPr>
          <w:rFonts w:ascii="Verdana" w:hAnsi="Verdana" w:cs="Calibri"/>
          <w:sz w:val="24"/>
          <w:szCs w:val="24"/>
        </w:rPr>
        <w:t xml:space="preserve"> </w:t>
      </w:r>
      <w:r w:rsidR="00482599" w:rsidRPr="00F13A54">
        <w:rPr>
          <w:rFonts w:ascii="Verdana" w:hAnsi="Verdana" w:cs="Calibri"/>
          <w:sz w:val="24"/>
          <w:szCs w:val="24"/>
        </w:rPr>
        <w:t>indicato</w:t>
      </w:r>
      <w:r w:rsidRPr="00F13A54">
        <w:rPr>
          <w:rFonts w:ascii="Verdana" w:hAnsi="Verdana" w:cs="Calibri"/>
          <w:sz w:val="24"/>
          <w:szCs w:val="24"/>
        </w:rPr>
        <w:t xml:space="preserve"> nel progetto come sede di una sub-unità all’interno dell’unità di ricerca del PI. </w:t>
      </w:r>
      <w:r w:rsidR="00482599" w:rsidRPr="00F13A54">
        <w:rPr>
          <w:rFonts w:ascii="Verdana" w:hAnsi="Verdana" w:cs="Calibri"/>
          <w:sz w:val="24"/>
          <w:szCs w:val="24"/>
        </w:rPr>
        <w:t xml:space="preserve">Sarà cura del PI acquisire dall’organismo di ricerca partner </w:t>
      </w:r>
      <w:r w:rsidR="00717D1D" w:rsidRPr="00F13A54">
        <w:rPr>
          <w:rFonts w:ascii="Verdana" w:hAnsi="Verdana" w:cs="Calibri"/>
          <w:sz w:val="24"/>
          <w:szCs w:val="24"/>
        </w:rPr>
        <w:t>un adeguato</w:t>
      </w:r>
      <w:r w:rsidR="00482599" w:rsidRPr="00F13A54">
        <w:rPr>
          <w:rFonts w:ascii="Verdana" w:hAnsi="Verdana" w:cs="Calibri"/>
          <w:sz w:val="24"/>
          <w:szCs w:val="24"/>
        </w:rPr>
        <w:t xml:space="preserve"> dettaglio dei costi che giustifichi l’importo complessivo imputato al progetto. A tale scopo, è tuttavia necessario precisare che potranno essere riconosciuti</w:t>
      </w:r>
      <w:r w:rsidR="009041E1" w:rsidRPr="00F13A54">
        <w:rPr>
          <w:rFonts w:ascii="Verdana" w:hAnsi="Verdana" w:cs="Calibri"/>
          <w:sz w:val="24"/>
          <w:szCs w:val="24"/>
        </w:rPr>
        <w:t>, dal PI e successivamente dal MIUR,</w:t>
      </w:r>
      <w:r w:rsidR="00482599" w:rsidRPr="00F13A54">
        <w:rPr>
          <w:rFonts w:ascii="Verdana" w:hAnsi="Verdana" w:cs="Calibri"/>
          <w:sz w:val="24"/>
          <w:szCs w:val="24"/>
        </w:rPr>
        <w:t xml:space="preserve"> solo ed esclusivamente i costi sostenuti dall’organismo di ricerca classificabili sotto le lettere A.2.1, B, C, D ed E. </w:t>
      </w:r>
    </w:p>
    <w:p w:rsidR="009041E1" w:rsidRPr="00F13A54" w:rsidRDefault="00482599"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 xml:space="preserve">Nel caso di organismi di ricerca pubblici, </w:t>
      </w:r>
      <w:r w:rsidR="009041E1" w:rsidRPr="00F13A54">
        <w:rPr>
          <w:rFonts w:ascii="Verdana" w:hAnsi="Verdana" w:cs="Calibri"/>
          <w:sz w:val="24"/>
          <w:szCs w:val="24"/>
        </w:rPr>
        <w:t xml:space="preserve">nel presupposto di una possibile </w:t>
      </w:r>
      <w:r w:rsidRPr="00F13A54">
        <w:rPr>
          <w:rFonts w:ascii="Verdana" w:hAnsi="Verdana" w:cs="Calibri"/>
          <w:sz w:val="24"/>
          <w:szCs w:val="24"/>
        </w:rPr>
        <w:t>condivisione della proprietà dei risultati</w:t>
      </w:r>
      <w:r w:rsidR="009041E1" w:rsidRPr="00F13A54">
        <w:rPr>
          <w:rFonts w:ascii="Verdana" w:hAnsi="Verdana" w:cs="Calibri"/>
          <w:sz w:val="24"/>
          <w:szCs w:val="24"/>
        </w:rPr>
        <w:t>,</w:t>
      </w:r>
      <w:r w:rsidRPr="00F13A54">
        <w:rPr>
          <w:rFonts w:ascii="Verdana" w:hAnsi="Verdana" w:cs="Calibri"/>
          <w:sz w:val="24"/>
          <w:szCs w:val="24"/>
        </w:rPr>
        <w:t xml:space="preserve"> il costo riconosciuto come ammissibile </w:t>
      </w:r>
      <w:r w:rsidR="009041E1" w:rsidRPr="00F13A54">
        <w:rPr>
          <w:rFonts w:ascii="Verdana" w:hAnsi="Verdana" w:cs="Calibri"/>
          <w:sz w:val="24"/>
          <w:szCs w:val="24"/>
        </w:rPr>
        <w:lastRenderedPageBreak/>
        <w:t>può essere considerato come semplice “trasferimento” di somme da ente pubblico ad altro ente pubblico, e non necessita di emissione di fattura.</w:t>
      </w:r>
    </w:p>
    <w:p w:rsidR="00B9089F" w:rsidRPr="00F13A54" w:rsidRDefault="009041E1"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 xml:space="preserve">Negli altri casi, e in particolare per tutti gli organismi di ricerca privati, è invece necessario che il costo riconosciuto come ammissibile sia oggetto di </w:t>
      </w:r>
      <w:r w:rsidR="00B9089F" w:rsidRPr="00F13A54">
        <w:rPr>
          <w:rFonts w:ascii="Verdana" w:hAnsi="Verdana" w:cs="Calibri"/>
          <w:sz w:val="24"/>
          <w:szCs w:val="24"/>
        </w:rPr>
        <w:t xml:space="preserve"> </w:t>
      </w:r>
      <w:r w:rsidRPr="00F13A54">
        <w:rPr>
          <w:rFonts w:ascii="Verdana" w:hAnsi="Verdana" w:cs="Calibri"/>
          <w:sz w:val="24"/>
          <w:szCs w:val="24"/>
        </w:rPr>
        <w:t xml:space="preserve">apposita </w:t>
      </w:r>
      <w:r w:rsidR="00B9089F" w:rsidRPr="00F13A54">
        <w:rPr>
          <w:rFonts w:ascii="Verdana" w:hAnsi="Verdana" w:cs="Calibri"/>
          <w:sz w:val="24"/>
          <w:szCs w:val="24"/>
        </w:rPr>
        <w:t>fattura.</w:t>
      </w:r>
    </w:p>
    <w:p w:rsidR="00717D1D" w:rsidRPr="00F13A54" w:rsidRDefault="00717D1D" w:rsidP="00F13A54">
      <w:pPr>
        <w:autoSpaceDE w:val="0"/>
        <w:autoSpaceDN w:val="0"/>
        <w:adjustRightInd w:val="0"/>
        <w:spacing w:after="0" w:line="360" w:lineRule="auto"/>
        <w:jc w:val="both"/>
        <w:rPr>
          <w:rFonts w:ascii="Verdana" w:hAnsi="Verdana" w:cs="Calibri"/>
          <w:sz w:val="24"/>
          <w:szCs w:val="24"/>
        </w:rPr>
      </w:pPr>
    </w:p>
    <w:p w:rsidR="00717D1D" w:rsidRPr="00F13A54" w:rsidRDefault="00717D1D"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Non sono in nessun caso ammissibili le note di addebito effettuate da una struttura dell’ateneo/ente sede dell’unità di ricerca verso la struttura</w:t>
      </w:r>
      <w:r w:rsidR="00926D26" w:rsidRPr="00F13A54">
        <w:rPr>
          <w:rFonts w:ascii="Verdana" w:hAnsi="Verdana" w:cs="Calibri"/>
          <w:sz w:val="24"/>
          <w:szCs w:val="24"/>
        </w:rPr>
        <w:t xml:space="preserve"> (dello stesso ateneo/ente) sede della stessa unità: i relativi costi dovranno essere pertanto esposti in rendicontazione utilizzando le voci di spesa</w:t>
      </w:r>
      <w:r w:rsidRPr="00F13A54">
        <w:rPr>
          <w:rFonts w:ascii="Verdana" w:hAnsi="Verdana" w:cs="Calibri"/>
          <w:sz w:val="24"/>
          <w:szCs w:val="24"/>
        </w:rPr>
        <w:t xml:space="preserve"> </w:t>
      </w:r>
      <w:r w:rsidR="00926D26" w:rsidRPr="00F13A54">
        <w:rPr>
          <w:rFonts w:ascii="Verdana" w:hAnsi="Verdana" w:cs="Calibri"/>
          <w:sz w:val="24"/>
          <w:szCs w:val="24"/>
        </w:rPr>
        <w:t>A.1, A.2.1, B, C, E.</w:t>
      </w:r>
    </w:p>
    <w:p w:rsidR="001B4FCD" w:rsidRDefault="001B4FCD" w:rsidP="00F13A54">
      <w:pPr>
        <w:autoSpaceDE w:val="0"/>
        <w:autoSpaceDN w:val="0"/>
        <w:adjustRightInd w:val="0"/>
        <w:spacing w:after="0" w:line="360" w:lineRule="auto"/>
        <w:jc w:val="both"/>
        <w:rPr>
          <w:rFonts w:ascii="Verdana" w:hAnsi="Verdana" w:cs="Calibri"/>
          <w:sz w:val="24"/>
          <w:szCs w:val="24"/>
        </w:rPr>
      </w:pPr>
    </w:p>
    <w:p w:rsidR="00A36A92" w:rsidRPr="00F13A54" w:rsidRDefault="00A36A92" w:rsidP="00F13A54">
      <w:pPr>
        <w:autoSpaceDE w:val="0"/>
        <w:autoSpaceDN w:val="0"/>
        <w:adjustRightInd w:val="0"/>
        <w:spacing w:after="0" w:line="360" w:lineRule="auto"/>
        <w:jc w:val="both"/>
        <w:rPr>
          <w:rFonts w:ascii="Verdana" w:hAnsi="Verdana" w:cs="Calibri"/>
          <w:b/>
          <w:sz w:val="24"/>
          <w:szCs w:val="24"/>
        </w:rPr>
      </w:pPr>
      <w:r w:rsidRPr="00F13A54">
        <w:rPr>
          <w:rFonts w:ascii="Verdana" w:hAnsi="Verdana" w:cs="Calibri"/>
          <w:b/>
          <w:sz w:val="24"/>
          <w:szCs w:val="24"/>
        </w:rPr>
        <w:t>E) ALTRI COSTI DI ESERCIZIO</w:t>
      </w:r>
    </w:p>
    <w:p w:rsidR="00864E9B" w:rsidRPr="00F13A54" w:rsidRDefault="00864E9B" w:rsidP="00F13A54">
      <w:pPr>
        <w:autoSpaceDE w:val="0"/>
        <w:autoSpaceDN w:val="0"/>
        <w:adjustRightInd w:val="0"/>
        <w:spacing w:after="0" w:line="360" w:lineRule="auto"/>
        <w:jc w:val="both"/>
        <w:rPr>
          <w:rFonts w:ascii="Verdana" w:hAnsi="Verdana" w:cs="Calibri"/>
          <w:sz w:val="24"/>
          <w:szCs w:val="24"/>
        </w:rPr>
      </w:pPr>
    </w:p>
    <w:p w:rsidR="004B286E"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b/>
          <w:sz w:val="24"/>
          <w:szCs w:val="24"/>
        </w:rPr>
        <w:t>Costi ammissibili</w:t>
      </w:r>
      <w:r w:rsidRPr="00F13A54">
        <w:rPr>
          <w:rFonts w:ascii="Verdana" w:hAnsi="Verdana" w:cs="Calibri"/>
          <w:sz w:val="24"/>
          <w:szCs w:val="24"/>
        </w:rPr>
        <w:t xml:space="preserve">: In questa voce dovranno essere rendicontate le spese </w:t>
      </w:r>
      <w:r w:rsidR="004B286E" w:rsidRPr="00F13A54">
        <w:rPr>
          <w:rFonts w:ascii="Verdana" w:hAnsi="Verdana" w:cs="Calibri"/>
          <w:sz w:val="24"/>
          <w:szCs w:val="24"/>
        </w:rPr>
        <w:t xml:space="preserve">relative all’acquisto di: </w:t>
      </w:r>
    </w:p>
    <w:p w:rsidR="004B286E" w:rsidRPr="00F13A54" w:rsidRDefault="004B286E" w:rsidP="00F13A54">
      <w:pPr>
        <w:pStyle w:val="Paragrafoelenco"/>
        <w:numPr>
          <w:ilvl w:val="0"/>
          <w:numId w:val="28"/>
        </w:num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materie prime;</w:t>
      </w:r>
    </w:p>
    <w:p w:rsidR="004B286E" w:rsidRPr="00F13A54" w:rsidRDefault="004B286E" w:rsidP="00F13A54">
      <w:pPr>
        <w:pStyle w:val="Paragrafoelenco"/>
        <w:numPr>
          <w:ilvl w:val="0"/>
          <w:numId w:val="28"/>
        </w:num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componenti, semilavorati;</w:t>
      </w:r>
    </w:p>
    <w:p w:rsidR="004B286E" w:rsidRPr="00F13A54" w:rsidRDefault="00A36A92" w:rsidP="00F13A54">
      <w:pPr>
        <w:pStyle w:val="Paragrafoelenco"/>
        <w:numPr>
          <w:ilvl w:val="0"/>
          <w:numId w:val="28"/>
        </w:num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materiali di consumo sp</w:t>
      </w:r>
      <w:r w:rsidR="004B286E" w:rsidRPr="00F13A54">
        <w:rPr>
          <w:rFonts w:ascii="Verdana" w:hAnsi="Verdana" w:cs="Calibri"/>
          <w:sz w:val="24"/>
          <w:szCs w:val="24"/>
        </w:rPr>
        <w:t>ecifico;</w:t>
      </w:r>
    </w:p>
    <w:p w:rsidR="008227C8" w:rsidRPr="00F13A54" w:rsidRDefault="004B286E" w:rsidP="00F13A54">
      <w:pPr>
        <w:pStyle w:val="Paragrafoelenco"/>
        <w:numPr>
          <w:ilvl w:val="0"/>
          <w:numId w:val="28"/>
        </w:num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 xml:space="preserve">beni/servizi </w:t>
      </w:r>
      <w:r w:rsidR="00A36A92" w:rsidRPr="00F13A54">
        <w:rPr>
          <w:rFonts w:ascii="Verdana" w:hAnsi="Verdana" w:cs="Calibri"/>
          <w:sz w:val="24"/>
          <w:szCs w:val="24"/>
        </w:rPr>
        <w:t>per colture ed</w:t>
      </w:r>
      <w:r w:rsidRPr="00F13A54">
        <w:rPr>
          <w:rFonts w:ascii="Verdana" w:hAnsi="Verdana" w:cs="Calibri"/>
          <w:sz w:val="24"/>
          <w:szCs w:val="24"/>
        </w:rPr>
        <w:t xml:space="preserve"> </w:t>
      </w:r>
      <w:r w:rsidR="00A36A92" w:rsidRPr="00F13A54">
        <w:rPr>
          <w:rFonts w:ascii="Verdana" w:hAnsi="Verdana" w:cs="Calibri"/>
          <w:sz w:val="24"/>
          <w:szCs w:val="24"/>
        </w:rPr>
        <w:t>allevamento (ad esempio per</w:t>
      </w:r>
      <w:r w:rsidRPr="00F13A54">
        <w:rPr>
          <w:rFonts w:ascii="Verdana" w:hAnsi="Verdana" w:cs="Calibri"/>
          <w:sz w:val="24"/>
          <w:szCs w:val="24"/>
        </w:rPr>
        <w:t xml:space="preserve"> ricerche di interesse agrario</w:t>
      </w:r>
      <w:r w:rsidR="00926D26" w:rsidRPr="00F13A54">
        <w:rPr>
          <w:rFonts w:ascii="Verdana" w:hAnsi="Verdana" w:cs="Calibri"/>
          <w:sz w:val="24"/>
          <w:szCs w:val="24"/>
        </w:rPr>
        <w:t xml:space="preserve"> o veterinario</w:t>
      </w:r>
      <w:r w:rsidRPr="00F13A54">
        <w:rPr>
          <w:rFonts w:ascii="Verdana" w:hAnsi="Verdana" w:cs="Calibri"/>
          <w:sz w:val="24"/>
          <w:szCs w:val="24"/>
        </w:rPr>
        <w:t>)</w:t>
      </w:r>
      <w:r w:rsidR="008227C8" w:rsidRPr="00F13A54">
        <w:rPr>
          <w:rFonts w:ascii="Verdana" w:hAnsi="Verdana" w:cs="Calibri"/>
          <w:sz w:val="24"/>
          <w:szCs w:val="24"/>
        </w:rPr>
        <w:t>;</w:t>
      </w:r>
    </w:p>
    <w:p w:rsidR="004B286E" w:rsidRPr="00F13A54" w:rsidRDefault="008227C8" w:rsidP="00F13A54">
      <w:pPr>
        <w:pStyle w:val="Paragrafoelenco"/>
        <w:numPr>
          <w:ilvl w:val="0"/>
          <w:numId w:val="28"/>
        </w:num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 xml:space="preserve">missioni all’estero connesse con lo svolgimento del progetto; i costi sostenuti potranno essere riconosciuti solo se la missione sarà formalizzata attraverso una lettera d'incarico in cui dovrà essere identificata la persona che va in missione, il periodo di missione ed i </w:t>
      </w:r>
      <w:r w:rsidRPr="00F13A54">
        <w:rPr>
          <w:rFonts w:ascii="Verdana" w:hAnsi="Verdana" w:cs="Calibri"/>
          <w:sz w:val="24"/>
          <w:szCs w:val="24"/>
        </w:rPr>
        <w:lastRenderedPageBreak/>
        <w:t>motivi scientifici, che dovranno essere strettamente correlati col progetto.</w:t>
      </w:r>
    </w:p>
    <w:p w:rsidR="0037597D" w:rsidRPr="00F13A54" w:rsidRDefault="0037597D"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 xml:space="preserve">In questa voce dovranno essere rendicontate anche tutte le spese   relative </w:t>
      </w:r>
      <w:r w:rsidR="00AB735E" w:rsidRPr="00F13A54">
        <w:rPr>
          <w:rFonts w:ascii="Verdana" w:hAnsi="Verdana" w:cs="Calibri"/>
          <w:sz w:val="24"/>
          <w:szCs w:val="24"/>
        </w:rPr>
        <w:t>a</w:t>
      </w:r>
      <w:r w:rsidRPr="00F13A54">
        <w:rPr>
          <w:rFonts w:ascii="Verdana" w:hAnsi="Verdana" w:cs="Calibri"/>
          <w:sz w:val="24"/>
          <w:szCs w:val="24"/>
        </w:rPr>
        <w:t>:</w:t>
      </w:r>
    </w:p>
    <w:p w:rsidR="0037597D" w:rsidRPr="00F13A54" w:rsidRDefault="0037597D" w:rsidP="00F13A54">
      <w:pPr>
        <w:pStyle w:val="Paragrafoelenco"/>
        <w:numPr>
          <w:ilvl w:val="0"/>
          <w:numId w:val="28"/>
        </w:num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partecipazione a</w:t>
      </w:r>
      <w:r w:rsidR="00AB735E" w:rsidRPr="00F13A54">
        <w:rPr>
          <w:rFonts w:ascii="Verdana" w:hAnsi="Verdana" w:cs="Calibri"/>
          <w:sz w:val="24"/>
          <w:szCs w:val="24"/>
        </w:rPr>
        <w:t xml:space="preserve"> </w:t>
      </w:r>
      <w:r w:rsidR="00926D26" w:rsidRPr="00F13A54">
        <w:rPr>
          <w:rFonts w:ascii="Verdana" w:hAnsi="Verdana" w:cs="Calibri"/>
          <w:sz w:val="24"/>
          <w:szCs w:val="24"/>
        </w:rPr>
        <w:t xml:space="preserve">seminari, </w:t>
      </w:r>
      <w:r w:rsidR="00A36A92" w:rsidRPr="00F13A54">
        <w:rPr>
          <w:rFonts w:ascii="Verdana" w:hAnsi="Verdana" w:cs="Calibri"/>
          <w:sz w:val="24"/>
          <w:szCs w:val="24"/>
        </w:rPr>
        <w:t xml:space="preserve">congressi, </w:t>
      </w:r>
      <w:r w:rsidR="004B286E" w:rsidRPr="00F13A54">
        <w:rPr>
          <w:rFonts w:ascii="Verdana" w:hAnsi="Verdana" w:cs="Calibri"/>
          <w:sz w:val="24"/>
          <w:szCs w:val="24"/>
        </w:rPr>
        <w:t xml:space="preserve">convegni, workshop, </w:t>
      </w:r>
      <w:r w:rsidR="009F2C2F" w:rsidRPr="00F13A54">
        <w:rPr>
          <w:rFonts w:ascii="Verdana" w:hAnsi="Verdana" w:cs="Calibri"/>
          <w:sz w:val="24"/>
          <w:szCs w:val="24"/>
        </w:rPr>
        <w:t>mostre e fiere,</w:t>
      </w:r>
      <w:r w:rsidR="00AD5233" w:rsidRPr="00F13A54">
        <w:rPr>
          <w:rFonts w:ascii="Verdana" w:hAnsi="Verdana" w:cs="Calibri"/>
          <w:sz w:val="24"/>
          <w:szCs w:val="24"/>
        </w:rPr>
        <w:t xml:space="preserve"> sia in Italia</w:t>
      </w:r>
      <w:r w:rsidR="00AB735E" w:rsidRPr="00F13A54">
        <w:rPr>
          <w:rFonts w:ascii="Verdana" w:hAnsi="Verdana" w:cs="Calibri"/>
          <w:sz w:val="24"/>
          <w:szCs w:val="24"/>
        </w:rPr>
        <w:t xml:space="preserve"> (</w:t>
      </w:r>
      <w:r w:rsidR="009F2C2F" w:rsidRPr="00F13A54">
        <w:rPr>
          <w:rFonts w:ascii="Verdana" w:hAnsi="Verdana" w:cs="Calibri"/>
          <w:sz w:val="24"/>
          <w:szCs w:val="24"/>
        </w:rPr>
        <w:t xml:space="preserve">limitatamente alle spese per eventuali iscrizioni e materiale didattico, ed </w:t>
      </w:r>
      <w:r w:rsidR="00AB735E" w:rsidRPr="00F13A54">
        <w:rPr>
          <w:rFonts w:ascii="Verdana" w:hAnsi="Verdana" w:cs="Calibri"/>
          <w:sz w:val="24"/>
          <w:szCs w:val="24"/>
        </w:rPr>
        <w:t>escluse</w:t>
      </w:r>
      <w:r w:rsidR="00AD5233" w:rsidRPr="00F13A54">
        <w:rPr>
          <w:rFonts w:ascii="Verdana" w:hAnsi="Verdana" w:cs="Calibri"/>
          <w:sz w:val="24"/>
          <w:szCs w:val="24"/>
        </w:rPr>
        <w:t xml:space="preserve"> le spese </w:t>
      </w:r>
      <w:r w:rsidR="00AB735E" w:rsidRPr="00F13A54">
        <w:rPr>
          <w:rFonts w:ascii="Verdana" w:hAnsi="Verdana" w:cs="Calibri"/>
          <w:sz w:val="24"/>
          <w:szCs w:val="24"/>
        </w:rPr>
        <w:t>di viaggio e soggiorno,</w:t>
      </w:r>
      <w:r w:rsidR="00AD5233" w:rsidRPr="00F13A54">
        <w:rPr>
          <w:rFonts w:ascii="Verdana" w:hAnsi="Verdana" w:cs="Calibri"/>
          <w:sz w:val="24"/>
          <w:szCs w:val="24"/>
        </w:rPr>
        <w:t xml:space="preserve"> rientranti nel forfait relativo ai c</w:t>
      </w:r>
      <w:r w:rsidR="004B286E" w:rsidRPr="00F13A54">
        <w:rPr>
          <w:rFonts w:ascii="Verdana" w:hAnsi="Verdana" w:cs="Calibri"/>
          <w:sz w:val="24"/>
          <w:szCs w:val="24"/>
        </w:rPr>
        <w:t>osti indiretti), sia all’estero</w:t>
      </w:r>
      <w:r w:rsidR="009F2C2F" w:rsidRPr="00F13A54">
        <w:rPr>
          <w:rFonts w:ascii="Verdana" w:hAnsi="Verdana" w:cs="Calibri"/>
          <w:sz w:val="24"/>
          <w:szCs w:val="24"/>
        </w:rPr>
        <w:t xml:space="preserve"> (</w:t>
      </w:r>
      <w:r w:rsidR="00FE5648" w:rsidRPr="00F13A54">
        <w:rPr>
          <w:rFonts w:ascii="Verdana" w:hAnsi="Verdana" w:cs="Calibri"/>
          <w:sz w:val="24"/>
          <w:szCs w:val="24"/>
        </w:rPr>
        <w:t>spese per eventuali iscrizioni e materiale didattico</w:t>
      </w:r>
      <w:r w:rsidR="009F2C2F" w:rsidRPr="00F13A54">
        <w:rPr>
          <w:rFonts w:ascii="Verdana" w:hAnsi="Verdana" w:cs="Calibri"/>
          <w:sz w:val="24"/>
          <w:szCs w:val="24"/>
        </w:rPr>
        <w:t>, nonché per viaggio e soggiorno)</w:t>
      </w:r>
      <w:r w:rsidR="004B286E" w:rsidRPr="00F13A54">
        <w:rPr>
          <w:rFonts w:ascii="Verdana" w:hAnsi="Verdana" w:cs="Calibri"/>
          <w:sz w:val="24"/>
          <w:szCs w:val="24"/>
        </w:rPr>
        <w:t xml:space="preserve">; </w:t>
      </w:r>
    </w:p>
    <w:p w:rsidR="0037597D" w:rsidRPr="00F13A54" w:rsidRDefault="004B286E" w:rsidP="00F13A54">
      <w:pPr>
        <w:pStyle w:val="Paragrafoelenco"/>
        <w:numPr>
          <w:ilvl w:val="0"/>
          <w:numId w:val="28"/>
        </w:num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organizzazione</w:t>
      </w:r>
      <w:r w:rsidR="0037597D" w:rsidRPr="00F13A54">
        <w:rPr>
          <w:rFonts w:ascii="Verdana" w:hAnsi="Verdana" w:cs="Calibri"/>
          <w:sz w:val="24"/>
          <w:szCs w:val="24"/>
        </w:rPr>
        <w:t>, presso la sede dell’unità di ricerca,</w:t>
      </w:r>
      <w:r w:rsidRPr="00F13A54">
        <w:rPr>
          <w:rFonts w:ascii="Verdana" w:hAnsi="Verdana" w:cs="Calibri"/>
          <w:sz w:val="24"/>
          <w:szCs w:val="24"/>
        </w:rPr>
        <w:t xml:space="preserve"> di </w:t>
      </w:r>
      <w:r w:rsidR="009F2C2F" w:rsidRPr="00F13A54">
        <w:rPr>
          <w:rFonts w:ascii="Verdana" w:hAnsi="Verdana" w:cs="Calibri"/>
          <w:sz w:val="24"/>
          <w:szCs w:val="24"/>
        </w:rPr>
        <w:t xml:space="preserve">seminari, </w:t>
      </w:r>
      <w:r w:rsidRPr="00F13A54">
        <w:rPr>
          <w:rFonts w:ascii="Verdana" w:hAnsi="Verdana" w:cs="Calibri"/>
          <w:sz w:val="24"/>
          <w:szCs w:val="24"/>
        </w:rPr>
        <w:t>congressi, convegni, workshop</w:t>
      </w:r>
      <w:r w:rsidR="0037597D" w:rsidRPr="00F13A54">
        <w:rPr>
          <w:rFonts w:ascii="Verdana" w:hAnsi="Verdana" w:cs="Calibri"/>
          <w:sz w:val="24"/>
          <w:szCs w:val="24"/>
        </w:rPr>
        <w:t xml:space="preserve"> (</w:t>
      </w:r>
      <w:r w:rsidR="009F2C2F" w:rsidRPr="00F13A54">
        <w:rPr>
          <w:rFonts w:ascii="Verdana" w:hAnsi="Verdana" w:cs="Calibri"/>
          <w:sz w:val="24"/>
          <w:szCs w:val="24"/>
        </w:rPr>
        <w:t>ad esclusione del</w:t>
      </w:r>
      <w:r w:rsidR="0037597D" w:rsidRPr="00F13A54">
        <w:rPr>
          <w:rFonts w:ascii="Verdana" w:hAnsi="Verdana" w:cs="Calibri"/>
          <w:sz w:val="24"/>
          <w:szCs w:val="24"/>
        </w:rPr>
        <w:t>le spese di rappresentanza</w:t>
      </w:r>
      <w:r w:rsidR="000B0210" w:rsidRPr="00F13A54">
        <w:rPr>
          <w:rFonts w:ascii="Verdana" w:hAnsi="Verdana" w:cs="Calibri"/>
          <w:sz w:val="24"/>
          <w:szCs w:val="24"/>
        </w:rPr>
        <w:t>, come coffe</w:t>
      </w:r>
      <w:r w:rsidR="009F2C2F" w:rsidRPr="00F13A54">
        <w:rPr>
          <w:rFonts w:ascii="Verdana" w:hAnsi="Verdana" w:cs="Calibri"/>
          <w:sz w:val="24"/>
          <w:szCs w:val="24"/>
        </w:rPr>
        <w:t>e</w:t>
      </w:r>
      <w:r w:rsidR="000B0210" w:rsidRPr="00F13A54">
        <w:rPr>
          <w:rFonts w:ascii="Verdana" w:hAnsi="Verdana" w:cs="Calibri"/>
          <w:sz w:val="24"/>
          <w:szCs w:val="24"/>
        </w:rPr>
        <w:t xml:space="preserve"> break, cene sociali, vitto e alloggio di partecipanti diversi dai relatori, gadget, ecc.</w:t>
      </w:r>
      <w:r w:rsidR="0037597D" w:rsidRPr="00F13A54">
        <w:rPr>
          <w:rFonts w:ascii="Verdana" w:hAnsi="Verdana" w:cs="Calibri"/>
          <w:sz w:val="24"/>
          <w:szCs w:val="24"/>
        </w:rPr>
        <w:t>)</w:t>
      </w:r>
      <w:r w:rsidRPr="00F13A54">
        <w:rPr>
          <w:rFonts w:ascii="Verdana" w:hAnsi="Verdana" w:cs="Calibri"/>
          <w:sz w:val="24"/>
          <w:szCs w:val="24"/>
        </w:rPr>
        <w:t xml:space="preserve">; </w:t>
      </w:r>
    </w:p>
    <w:p w:rsidR="00A36A92" w:rsidRPr="00F13A54" w:rsidRDefault="004B286E" w:rsidP="00F13A54">
      <w:pPr>
        <w:pStyle w:val="Paragrafoelenco"/>
        <w:numPr>
          <w:ilvl w:val="0"/>
          <w:numId w:val="28"/>
        </w:num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 xml:space="preserve">pubblicazione di </w:t>
      </w:r>
      <w:r w:rsidR="00FE5648" w:rsidRPr="00F13A54">
        <w:rPr>
          <w:rFonts w:ascii="Verdana" w:hAnsi="Verdana" w:cs="Calibri"/>
          <w:sz w:val="24"/>
          <w:szCs w:val="24"/>
        </w:rPr>
        <w:t>libri</w:t>
      </w:r>
      <w:r w:rsidRPr="00F13A54">
        <w:rPr>
          <w:rFonts w:ascii="Verdana" w:hAnsi="Verdana" w:cs="Calibri"/>
          <w:sz w:val="24"/>
          <w:szCs w:val="24"/>
        </w:rPr>
        <w:t xml:space="preserve"> attinenti all’oggetto della ricerca.</w:t>
      </w:r>
    </w:p>
    <w:p w:rsidR="0037597D" w:rsidRPr="00F13A54" w:rsidRDefault="0037597D"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Potranno essere altresì rendicontate (in apposita rendicontazione integrativa) anche le spese per la diffusione dei risultati della rice</w:t>
      </w:r>
      <w:r w:rsidR="00026354" w:rsidRPr="00F13A54">
        <w:rPr>
          <w:rFonts w:ascii="Verdana" w:hAnsi="Verdana" w:cs="Calibri"/>
          <w:sz w:val="24"/>
          <w:szCs w:val="24"/>
        </w:rPr>
        <w:t>rca (</w:t>
      </w:r>
      <w:r w:rsidR="009F2C2F" w:rsidRPr="00F13A54">
        <w:rPr>
          <w:rFonts w:ascii="Verdana" w:hAnsi="Verdana" w:cs="Calibri"/>
          <w:sz w:val="24"/>
          <w:szCs w:val="24"/>
        </w:rPr>
        <w:t>di cui alle precedenti lettere  f, g</w:t>
      </w:r>
      <w:r w:rsidR="008227C8" w:rsidRPr="00F13A54">
        <w:rPr>
          <w:rFonts w:ascii="Verdana" w:hAnsi="Verdana" w:cs="Calibri"/>
          <w:sz w:val="24"/>
          <w:szCs w:val="24"/>
        </w:rPr>
        <w:t>, h</w:t>
      </w:r>
      <w:r w:rsidRPr="00F13A54">
        <w:rPr>
          <w:rFonts w:ascii="Verdana" w:hAnsi="Verdana" w:cs="Calibri"/>
          <w:sz w:val="24"/>
          <w:szCs w:val="24"/>
        </w:rPr>
        <w:t>) sostenute entro il dodicesimo mese successivo alla scadenza del progetto.</w:t>
      </w:r>
    </w:p>
    <w:p w:rsidR="00FE5648" w:rsidRPr="00F13A54" w:rsidRDefault="00FE5648" w:rsidP="00F13A54">
      <w:pPr>
        <w:autoSpaceDE w:val="0"/>
        <w:autoSpaceDN w:val="0"/>
        <w:adjustRightInd w:val="0"/>
        <w:spacing w:after="0" w:line="360" w:lineRule="auto"/>
        <w:jc w:val="both"/>
        <w:rPr>
          <w:rFonts w:ascii="Verdana" w:hAnsi="Verdana" w:cs="Calibri"/>
          <w:sz w:val="24"/>
          <w:szCs w:val="24"/>
        </w:rPr>
      </w:pPr>
    </w:p>
    <w:p w:rsidR="008F13F6" w:rsidRPr="00F13A54" w:rsidRDefault="008F13F6"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Tutti i costi relativi alla voce di spesa in argomento saranno determinati in base alla fattura (al lordo di IVA), o a documento fiscalmente equiparabile.</w:t>
      </w:r>
    </w:p>
    <w:p w:rsidR="0037597D" w:rsidRPr="00F13A54" w:rsidRDefault="0037597D" w:rsidP="00F13A54">
      <w:pPr>
        <w:autoSpaceDE w:val="0"/>
        <w:autoSpaceDN w:val="0"/>
        <w:adjustRightInd w:val="0"/>
        <w:spacing w:after="0" w:line="360" w:lineRule="auto"/>
        <w:jc w:val="both"/>
        <w:rPr>
          <w:rFonts w:ascii="Verdana" w:hAnsi="Verdana" w:cs="Calibri"/>
          <w:b/>
          <w:sz w:val="24"/>
          <w:szCs w:val="24"/>
        </w:rPr>
      </w:pPr>
    </w:p>
    <w:p w:rsidR="00A36A92" w:rsidRPr="00F13A54" w:rsidRDefault="00864E9B"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b/>
          <w:sz w:val="24"/>
          <w:szCs w:val="24"/>
        </w:rPr>
        <w:t>Costi non ammissibili</w:t>
      </w:r>
      <w:r w:rsidRPr="00F13A54">
        <w:rPr>
          <w:rFonts w:ascii="Verdana" w:hAnsi="Verdana" w:cs="Calibri"/>
          <w:sz w:val="24"/>
          <w:szCs w:val="24"/>
        </w:rPr>
        <w:t>: n</w:t>
      </w:r>
      <w:r w:rsidR="00A36A92" w:rsidRPr="00F13A54">
        <w:rPr>
          <w:rFonts w:ascii="Verdana" w:hAnsi="Verdana" w:cs="Calibri"/>
          <w:sz w:val="24"/>
          <w:szCs w:val="24"/>
        </w:rPr>
        <w:t>on potranno rientrare invece in questa voce, in quanto già compresi nel forfait delle</w:t>
      </w:r>
      <w:r w:rsidR="008F13F6" w:rsidRPr="00F13A54">
        <w:rPr>
          <w:rFonts w:ascii="Verdana" w:hAnsi="Verdana" w:cs="Calibri"/>
          <w:sz w:val="24"/>
          <w:szCs w:val="24"/>
        </w:rPr>
        <w:t xml:space="preserve"> </w:t>
      </w:r>
      <w:r w:rsidR="00A36A92" w:rsidRPr="00F13A54">
        <w:rPr>
          <w:rFonts w:ascii="Verdana" w:hAnsi="Verdana" w:cs="Calibri"/>
          <w:sz w:val="24"/>
          <w:szCs w:val="24"/>
        </w:rPr>
        <w:t>spese generali, i costi dei materiali minuti necessari per la funzionalità operativa, ad esempio: attrezzi di</w:t>
      </w:r>
      <w:r w:rsidR="008227C8" w:rsidRPr="00F13A54">
        <w:rPr>
          <w:rFonts w:ascii="Verdana" w:hAnsi="Verdana" w:cs="Calibri"/>
          <w:sz w:val="24"/>
          <w:szCs w:val="24"/>
        </w:rPr>
        <w:t xml:space="preserve"> </w:t>
      </w:r>
      <w:r w:rsidR="00A36A92" w:rsidRPr="00F13A54">
        <w:rPr>
          <w:rFonts w:ascii="Verdana" w:hAnsi="Verdana" w:cs="Calibri"/>
          <w:sz w:val="24"/>
          <w:szCs w:val="24"/>
        </w:rPr>
        <w:t>lavoro, minuteria metallica ed elettrica, articoli per la protezione del personale (guanti, occhiali, ecc.), carta</w:t>
      </w:r>
      <w:r w:rsidR="008F13F6" w:rsidRPr="00F13A54">
        <w:rPr>
          <w:rFonts w:ascii="Verdana" w:hAnsi="Verdana" w:cs="Calibri"/>
          <w:sz w:val="24"/>
          <w:szCs w:val="24"/>
        </w:rPr>
        <w:t xml:space="preserve"> </w:t>
      </w:r>
      <w:r w:rsidR="00A36A92" w:rsidRPr="00F13A54">
        <w:rPr>
          <w:rFonts w:ascii="Verdana" w:hAnsi="Verdana" w:cs="Calibri"/>
          <w:sz w:val="24"/>
          <w:szCs w:val="24"/>
        </w:rPr>
        <w:t>per stampanti, toner, cancelleria, ecc.</w:t>
      </w:r>
      <w:r w:rsidR="0065217D">
        <w:rPr>
          <w:rFonts w:ascii="Verdana" w:hAnsi="Verdana" w:cs="Calibri"/>
          <w:sz w:val="24"/>
          <w:szCs w:val="24"/>
        </w:rPr>
        <w:t xml:space="preserve">; non rientrano </w:t>
      </w:r>
      <w:r w:rsidR="0065217D">
        <w:rPr>
          <w:rFonts w:ascii="Verdana" w:hAnsi="Verdana" w:cs="Calibri"/>
          <w:sz w:val="24"/>
          <w:szCs w:val="24"/>
        </w:rPr>
        <w:lastRenderedPageBreak/>
        <w:t>altresì in questa voce</w:t>
      </w:r>
      <w:r w:rsidR="008F13F6" w:rsidRPr="00F13A54">
        <w:rPr>
          <w:rFonts w:ascii="Verdana" w:hAnsi="Verdana" w:cs="Calibri"/>
          <w:sz w:val="24"/>
          <w:szCs w:val="24"/>
        </w:rPr>
        <w:t xml:space="preserve"> </w:t>
      </w:r>
      <w:r w:rsidR="0003500A" w:rsidRPr="00F13A54">
        <w:rPr>
          <w:rFonts w:ascii="Verdana" w:hAnsi="Verdana" w:cs="Calibri"/>
          <w:sz w:val="24"/>
          <w:szCs w:val="24"/>
        </w:rPr>
        <w:t>né le missioni all’interno del territorio nazionale</w:t>
      </w:r>
      <w:r w:rsidR="0065217D">
        <w:rPr>
          <w:rFonts w:ascii="Verdana" w:hAnsi="Verdana" w:cs="Calibri"/>
          <w:sz w:val="24"/>
          <w:szCs w:val="24"/>
        </w:rPr>
        <w:t xml:space="preserve">, né i costi per le pubblicazioni su riviste o per il rispetto della normativa “open </w:t>
      </w:r>
      <w:proofErr w:type="spellStart"/>
      <w:r w:rsidR="0065217D">
        <w:rPr>
          <w:rFonts w:ascii="Verdana" w:hAnsi="Verdana" w:cs="Calibri"/>
          <w:sz w:val="24"/>
          <w:szCs w:val="24"/>
        </w:rPr>
        <w:t>access</w:t>
      </w:r>
      <w:proofErr w:type="spellEnd"/>
      <w:r w:rsidR="0065217D">
        <w:rPr>
          <w:rFonts w:ascii="Verdana" w:hAnsi="Verdana" w:cs="Calibri"/>
          <w:sz w:val="24"/>
          <w:szCs w:val="24"/>
        </w:rPr>
        <w:t>”, né per l’acquisto di libri</w:t>
      </w:r>
      <w:r w:rsidR="0003500A" w:rsidRPr="00F13A54">
        <w:rPr>
          <w:rFonts w:ascii="Verdana" w:hAnsi="Verdana" w:cs="Calibri"/>
          <w:sz w:val="24"/>
          <w:szCs w:val="24"/>
        </w:rPr>
        <w:t>.</w:t>
      </w:r>
    </w:p>
    <w:p w:rsidR="00A36A92" w:rsidRPr="00F13A54" w:rsidRDefault="00A36A92" w:rsidP="00F13A54">
      <w:pPr>
        <w:autoSpaceDE w:val="0"/>
        <w:autoSpaceDN w:val="0"/>
        <w:adjustRightInd w:val="0"/>
        <w:spacing w:after="0" w:line="360" w:lineRule="auto"/>
        <w:jc w:val="both"/>
        <w:rPr>
          <w:rFonts w:ascii="Verdana" w:hAnsi="Verdana" w:cs="Calibri"/>
          <w:sz w:val="24"/>
          <w:szCs w:val="24"/>
        </w:rPr>
      </w:pPr>
      <w:r w:rsidRPr="00F13A54">
        <w:rPr>
          <w:rFonts w:ascii="Verdana" w:hAnsi="Verdana" w:cs="Calibri"/>
          <w:sz w:val="24"/>
          <w:szCs w:val="24"/>
        </w:rPr>
        <w:t>Non saranno riconosciuti in alcun caso i costi relativi a mobili e arredi.</w:t>
      </w:r>
    </w:p>
    <w:p w:rsidR="00864E9B" w:rsidRPr="00F13A54" w:rsidRDefault="00864E9B" w:rsidP="00F13A54">
      <w:pPr>
        <w:autoSpaceDE w:val="0"/>
        <w:autoSpaceDN w:val="0"/>
        <w:adjustRightInd w:val="0"/>
        <w:spacing w:after="0" w:line="360" w:lineRule="auto"/>
        <w:jc w:val="both"/>
        <w:rPr>
          <w:rFonts w:ascii="Verdana" w:hAnsi="Verdana" w:cs="Calibri"/>
          <w:sz w:val="24"/>
          <w:szCs w:val="24"/>
        </w:rPr>
      </w:pPr>
    </w:p>
    <w:p w:rsidR="008473F3" w:rsidRPr="00F13A54" w:rsidRDefault="008473F3" w:rsidP="00F13A54">
      <w:pPr>
        <w:autoSpaceDE w:val="0"/>
        <w:autoSpaceDN w:val="0"/>
        <w:adjustRightInd w:val="0"/>
        <w:spacing w:after="0" w:line="360" w:lineRule="auto"/>
        <w:jc w:val="both"/>
        <w:rPr>
          <w:rFonts w:ascii="Verdana" w:hAnsi="Verdana" w:cs="Calibri"/>
          <w:b/>
          <w:sz w:val="24"/>
          <w:szCs w:val="24"/>
        </w:rPr>
      </w:pPr>
      <w:r w:rsidRPr="00F13A54">
        <w:rPr>
          <w:rFonts w:ascii="Verdana" w:hAnsi="Verdana" w:cs="Calibri"/>
          <w:b/>
          <w:sz w:val="24"/>
          <w:szCs w:val="24"/>
        </w:rPr>
        <w:t xml:space="preserve">F) QUOTA PREMIALE </w:t>
      </w:r>
    </w:p>
    <w:p w:rsidR="008473F3" w:rsidRPr="00F13A54" w:rsidRDefault="008473F3" w:rsidP="00F13A54">
      <w:pPr>
        <w:autoSpaceDE w:val="0"/>
        <w:autoSpaceDN w:val="0"/>
        <w:adjustRightInd w:val="0"/>
        <w:spacing w:after="0" w:line="360" w:lineRule="auto"/>
        <w:jc w:val="both"/>
        <w:rPr>
          <w:rFonts w:ascii="Verdana" w:hAnsi="Verdana" w:cs="Calibri"/>
          <w:color w:val="FF0000"/>
          <w:sz w:val="24"/>
          <w:szCs w:val="24"/>
        </w:rPr>
      </w:pPr>
    </w:p>
    <w:p w:rsidR="008473F3" w:rsidRPr="00F13A54" w:rsidRDefault="008473F3" w:rsidP="00F13A54">
      <w:pPr>
        <w:autoSpaceDE w:val="0"/>
        <w:autoSpaceDN w:val="0"/>
        <w:adjustRightInd w:val="0"/>
        <w:spacing w:after="0" w:line="360" w:lineRule="auto"/>
        <w:jc w:val="both"/>
        <w:rPr>
          <w:rFonts w:ascii="Verdana" w:eastAsia="Times New Roman" w:hAnsi="Verdana"/>
          <w:sz w:val="24"/>
          <w:szCs w:val="24"/>
          <w:lang w:eastAsia="it-IT"/>
        </w:rPr>
      </w:pPr>
      <w:r w:rsidRPr="00F13A54">
        <w:rPr>
          <w:rFonts w:ascii="Verdana" w:eastAsia="Times New Roman" w:hAnsi="Verdana"/>
          <w:sz w:val="24"/>
          <w:szCs w:val="24"/>
          <w:lang w:eastAsia="it-IT"/>
        </w:rPr>
        <w:t>A scopo premiale, è prevista la corresponsione, in favore dell’ateneo/ente sede dell’unità di ricerca del PI,  di una quota forfetaria (che pertanto non dovrà essere rendicontata)  pari al 50% dello stipendio lordo annuo percepito dal PI al momento della presentazione del progetto,  con conseguente sgravio del calcolo</w:t>
      </w:r>
      <w:r w:rsidRPr="00F13A54">
        <w:rPr>
          <w:rFonts w:ascii="Verdana" w:eastAsia="Times New Roman" w:hAnsi="Verdana"/>
          <w:color w:val="FF0000"/>
          <w:sz w:val="24"/>
          <w:szCs w:val="24"/>
          <w:lang w:eastAsia="it-IT"/>
        </w:rPr>
        <w:t xml:space="preserve"> </w:t>
      </w:r>
      <w:r w:rsidRPr="00F13A54">
        <w:rPr>
          <w:rFonts w:ascii="Verdana" w:eastAsia="Times New Roman" w:hAnsi="Verdana"/>
          <w:sz w:val="24"/>
          <w:szCs w:val="24"/>
          <w:lang w:eastAsia="it-IT"/>
        </w:rPr>
        <w:t xml:space="preserve">dell’indicatore di sostenibilità finanziaria dell’Ateneo ai fini dell’art. 5 del </w:t>
      </w:r>
      <w:proofErr w:type="spellStart"/>
      <w:r w:rsidRPr="00F13A54">
        <w:rPr>
          <w:rFonts w:ascii="Verdana" w:eastAsia="Times New Roman" w:hAnsi="Verdana"/>
          <w:sz w:val="24"/>
          <w:szCs w:val="24"/>
          <w:lang w:eastAsia="it-IT"/>
        </w:rPr>
        <w:t>D.lgs</w:t>
      </w:r>
      <w:proofErr w:type="spellEnd"/>
      <w:r w:rsidRPr="00F13A54">
        <w:rPr>
          <w:rFonts w:ascii="Verdana" w:eastAsia="Times New Roman" w:hAnsi="Verdana"/>
          <w:sz w:val="24"/>
          <w:szCs w:val="24"/>
          <w:lang w:eastAsia="it-IT"/>
        </w:rPr>
        <w:t xml:space="preserve"> 49/2012 (calcolo del contingente </w:t>
      </w:r>
      <w:proofErr w:type="spellStart"/>
      <w:r w:rsidRPr="00F13A54">
        <w:rPr>
          <w:rFonts w:ascii="Verdana" w:eastAsia="Times New Roman" w:hAnsi="Verdana"/>
          <w:sz w:val="24"/>
          <w:szCs w:val="24"/>
          <w:lang w:eastAsia="it-IT"/>
        </w:rPr>
        <w:t>assunzionale</w:t>
      </w:r>
      <w:proofErr w:type="spellEnd"/>
      <w:r w:rsidRPr="00F13A54">
        <w:rPr>
          <w:rFonts w:ascii="Verdana" w:eastAsia="Times New Roman" w:hAnsi="Verdana"/>
          <w:sz w:val="24"/>
          <w:szCs w:val="24"/>
          <w:lang w:eastAsia="it-IT"/>
        </w:rPr>
        <w:t>).</w:t>
      </w:r>
    </w:p>
    <w:p w:rsidR="00AC6379" w:rsidRPr="00F13A54" w:rsidRDefault="00AC6379" w:rsidP="00F13A54">
      <w:pPr>
        <w:autoSpaceDE w:val="0"/>
        <w:autoSpaceDN w:val="0"/>
        <w:adjustRightInd w:val="0"/>
        <w:spacing w:after="0" w:line="360" w:lineRule="auto"/>
        <w:jc w:val="both"/>
        <w:rPr>
          <w:rFonts w:ascii="Verdana" w:hAnsi="Verdana" w:cs="Calibri-Bold"/>
          <w:b/>
          <w:bCs/>
          <w:sz w:val="24"/>
          <w:szCs w:val="24"/>
        </w:rPr>
      </w:pPr>
    </w:p>
    <w:p w:rsidR="00FE5648" w:rsidRPr="00F13A54" w:rsidRDefault="00FE5648" w:rsidP="00F13A54">
      <w:pPr>
        <w:autoSpaceDE w:val="0"/>
        <w:autoSpaceDN w:val="0"/>
        <w:adjustRightInd w:val="0"/>
        <w:spacing w:after="0" w:line="360" w:lineRule="auto"/>
        <w:jc w:val="both"/>
        <w:rPr>
          <w:rFonts w:ascii="Verdana" w:hAnsi="Verdana" w:cs="Calibri-Bold"/>
          <w:b/>
          <w:bCs/>
          <w:sz w:val="24"/>
          <w:szCs w:val="24"/>
        </w:rPr>
      </w:pPr>
    </w:p>
    <w:p w:rsidR="00FE5648" w:rsidRPr="00F13A54" w:rsidRDefault="00FE5648" w:rsidP="00F13A54">
      <w:pPr>
        <w:autoSpaceDE w:val="0"/>
        <w:autoSpaceDN w:val="0"/>
        <w:adjustRightInd w:val="0"/>
        <w:spacing w:after="0" w:line="360" w:lineRule="auto"/>
        <w:jc w:val="both"/>
        <w:rPr>
          <w:rFonts w:ascii="Verdana" w:hAnsi="Verdana" w:cs="Calibri-Bold"/>
          <w:b/>
          <w:bCs/>
          <w:sz w:val="24"/>
          <w:szCs w:val="24"/>
        </w:rPr>
      </w:pPr>
    </w:p>
    <w:sectPr w:rsidR="00FE5648" w:rsidRPr="00F13A54" w:rsidSect="00836863">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3E8" w:rsidRDefault="004043E8" w:rsidP="0068757D">
      <w:pPr>
        <w:spacing w:after="0" w:line="240" w:lineRule="auto"/>
      </w:pPr>
      <w:r>
        <w:separator/>
      </w:r>
    </w:p>
  </w:endnote>
  <w:endnote w:type="continuationSeparator" w:id="0">
    <w:p w:rsidR="004043E8" w:rsidRDefault="004043E8" w:rsidP="0068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ceScriptMT">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English111 Vivace BT">
    <w:altName w:val="Courier New"/>
    <w:charset w:val="00"/>
    <w:family w:val="script"/>
    <w:pitch w:val="variable"/>
    <w:sig w:usb0="00000007" w:usb1="00000000" w:usb2="00000000" w:usb3="00000000" w:csb0="0000001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708576"/>
      <w:docPartObj>
        <w:docPartGallery w:val="Page Numbers (Bottom of Page)"/>
        <w:docPartUnique/>
      </w:docPartObj>
    </w:sdtPr>
    <w:sdtEndPr/>
    <w:sdtContent>
      <w:p w:rsidR="00F13A54" w:rsidRDefault="00F13A54">
        <w:pPr>
          <w:pStyle w:val="Pidipagina"/>
          <w:jc w:val="right"/>
        </w:pPr>
        <w:r>
          <w:fldChar w:fldCharType="begin"/>
        </w:r>
        <w:r>
          <w:instrText>PAGE   \* MERGEFORMAT</w:instrText>
        </w:r>
        <w:r>
          <w:fldChar w:fldCharType="separate"/>
        </w:r>
        <w:r w:rsidR="001933DA">
          <w:rPr>
            <w:noProof/>
          </w:rPr>
          <w:t>1</w:t>
        </w:r>
        <w:r>
          <w:fldChar w:fldCharType="end"/>
        </w:r>
      </w:p>
    </w:sdtContent>
  </w:sdt>
  <w:p w:rsidR="00F13A54" w:rsidRDefault="00F13A5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3E8" w:rsidRDefault="004043E8" w:rsidP="0068757D">
      <w:pPr>
        <w:spacing w:after="0" w:line="240" w:lineRule="auto"/>
      </w:pPr>
      <w:r>
        <w:separator/>
      </w:r>
    </w:p>
  </w:footnote>
  <w:footnote w:type="continuationSeparator" w:id="0">
    <w:p w:rsidR="004043E8" w:rsidRDefault="004043E8" w:rsidP="00687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7D" w:rsidRPr="0068757D" w:rsidRDefault="0068757D" w:rsidP="0068757D">
    <w:pPr>
      <w:keepNext/>
      <w:spacing w:after="0" w:line="240" w:lineRule="auto"/>
      <w:jc w:val="center"/>
      <w:outlineLvl w:val="0"/>
      <w:rPr>
        <w:rFonts w:ascii="English111 Vivace BT" w:eastAsia="Times New Roman" w:hAnsi="English111 Vivace BT" w:cs="Times New Roman"/>
        <w:b/>
        <w:bCs/>
        <w:color w:val="000000"/>
        <w:sz w:val="16"/>
        <w:szCs w:val="24"/>
        <w:lang w:eastAsia="it-IT"/>
      </w:rPr>
    </w:pPr>
  </w:p>
  <w:p w:rsidR="0068757D" w:rsidRPr="0068757D" w:rsidRDefault="0068757D" w:rsidP="0068757D">
    <w:pPr>
      <w:keepNext/>
      <w:spacing w:after="0" w:line="240" w:lineRule="auto"/>
      <w:jc w:val="center"/>
      <w:outlineLvl w:val="0"/>
      <w:rPr>
        <w:rFonts w:ascii="English111 Vivace BT" w:eastAsia="Times New Roman" w:hAnsi="English111 Vivace BT" w:cs="Times New Roman"/>
        <w:b/>
        <w:bCs/>
        <w:color w:val="000000"/>
        <w:sz w:val="16"/>
        <w:szCs w:val="24"/>
        <w:lang w:eastAsia="it-IT"/>
      </w:rPr>
    </w:pPr>
  </w:p>
  <w:p w:rsidR="0068757D" w:rsidRPr="0068757D" w:rsidRDefault="0068757D" w:rsidP="0068757D">
    <w:pPr>
      <w:keepNext/>
      <w:spacing w:after="0" w:line="240" w:lineRule="auto"/>
      <w:jc w:val="center"/>
      <w:outlineLvl w:val="0"/>
      <w:rPr>
        <w:rFonts w:ascii="English111 Vivace BT" w:eastAsia="Times New Roman" w:hAnsi="English111 Vivace BT" w:cs="Times New Roman"/>
        <w:b/>
        <w:bCs/>
        <w:color w:val="000000"/>
        <w:sz w:val="16"/>
        <w:szCs w:val="24"/>
        <w:lang w:eastAsia="it-IT"/>
      </w:rPr>
    </w:pPr>
  </w:p>
  <w:p w:rsidR="0068757D" w:rsidRPr="0068757D" w:rsidRDefault="0068757D" w:rsidP="0068757D">
    <w:pPr>
      <w:keepNext/>
      <w:spacing w:after="0" w:line="240" w:lineRule="auto"/>
      <w:jc w:val="center"/>
      <w:outlineLvl w:val="0"/>
      <w:rPr>
        <w:rFonts w:ascii="English111 Vivace BT" w:eastAsia="Times New Roman" w:hAnsi="English111 Vivace BT" w:cs="Times New Roman"/>
        <w:b/>
        <w:bCs/>
        <w:color w:val="000000"/>
        <w:sz w:val="16"/>
        <w:szCs w:val="24"/>
        <w:lang w:eastAsia="it-IT"/>
      </w:rPr>
    </w:pPr>
  </w:p>
  <w:p w:rsidR="0068757D" w:rsidRPr="0068757D" w:rsidRDefault="0068757D" w:rsidP="0068757D">
    <w:pPr>
      <w:keepNext/>
      <w:spacing w:after="0" w:line="240" w:lineRule="auto"/>
      <w:jc w:val="center"/>
      <w:outlineLvl w:val="0"/>
      <w:rPr>
        <w:rFonts w:ascii="Times New Roman" w:eastAsia="Times New Roman" w:hAnsi="Times New Roman" w:cs="Times New Roman"/>
        <w:bCs/>
        <w:i/>
        <w:color w:val="000000"/>
        <w:sz w:val="40"/>
        <w:szCs w:val="40"/>
        <w:lang w:eastAsia="it-IT"/>
      </w:rPr>
    </w:pPr>
    <w:r w:rsidRPr="0068757D">
      <w:rPr>
        <w:rFonts w:ascii="English111 Vivace BT" w:eastAsia="Times New Roman" w:hAnsi="English111 Vivace BT" w:cs="Times New Roman"/>
        <w:b/>
        <w:bCs/>
        <w:noProof/>
        <w:color w:val="000000"/>
        <w:sz w:val="16"/>
        <w:szCs w:val="24"/>
        <w:lang w:eastAsia="it-IT"/>
      </w:rPr>
      <w:drawing>
        <wp:inline distT="0" distB="0" distL="0" distR="0" wp14:anchorId="5978186E" wp14:editId="6F4E1E82">
          <wp:extent cx="723900" cy="723900"/>
          <wp:effectExtent l="0" t="0" r="0" b="0"/>
          <wp:docPr id="2" name="Immagine 2" descr="Senza 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za nome"/>
                  <pic:cNvPicPr>
                    <a:picLocks noChangeAspect="1" noChangeArrowheads="1"/>
                  </pic:cNvPicPr>
                </pic:nvPicPr>
                <pic:blipFill>
                  <a:blip r:embed="rId1">
                    <a:lum bright="6000" contrast="3600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8757D" w:rsidRPr="0068757D" w:rsidRDefault="0068757D" w:rsidP="0068757D">
    <w:pPr>
      <w:keepNext/>
      <w:spacing w:after="0" w:line="240" w:lineRule="auto"/>
      <w:jc w:val="center"/>
      <w:outlineLvl w:val="0"/>
      <w:rPr>
        <w:rFonts w:ascii="Kunstler Script" w:eastAsia="Times New Roman" w:hAnsi="Kunstler Script" w:cs="Times New Roman"/>
        <w:bCs/>
        <w:i/>
        <w:color w:val="000000"/>
        <w:sz w:val="64"/>
        <w:szCs w:val="64"/>
        <w:lang w:eastAsia="it-IT"/>
      </w:rPr>
    </w:pPr>
    <w:r w:rsidRPr="0068757D">
      <w:rPr>
        <w:rFonts w:ascii="Kunstler Script" w:eastAsia="Times New Roman" w:hAnsi="Kunstler Script" w:cs="Times New Roman"/>
        <w:bCs/>
        <w:i/>
        <w:color w:val="000000"/>
        <w:sz w:val="64"/>
        <w:szCs w:val="64"/>
        <w:lang w:eastAsia="it-IT"/>
      </w:rPr>
      <w:t>Ministero dell’Istruzione, dell’Università e della Ricerca</w:t>
    </w:r>
  </w:p>
  <w:p w:rsidR="0068757D" w:rsidRPr="0068757D" w:rsidRDefault="0068757D" w:rsidP="0068757D">
    <w:pPr>
      <w:spacing w:after="0" w:line="240" w:lineRule="auto"/>
      <w:jc w:val="center"/>
      <w:rPr>
        <w:rFonts w:ascii="Times New Roman" w:eastAsia="Times New Roman" w:hAnsi="Times New Roman" w:cs="Times New Roman"/>
        <w:b/>
        <w:iCs/>
        <w:sz w:val="24"/>
        <w:szCs w:val="24"/>
        <w:lang w:eastAsia="it-IT"/>
      </w:rPr>
    </w:pPr>
    <w:r w:rsidRPr="0068757D">
      <w:rPr>
        <w:rFonts w:ascii="Times New Roman" w:eastAsia="Times New Roman" w:hAnsi="Times New Roman" w:cs="Times New Roman"/>
        <w:i/>
        <w:iCs/>
        <w:color w:val="000000"/>
        <w:sz w:val="24"/>
        <w:szCs w:val="24"/>
        <w:lang w:eastAsia="it-IT"/>
      </w:rPr>
      <w:t>Dipartimento per la Formazione Superiore e per la Ricerca</w:t>
    </w:r>
  </w:p>
  <w:p w:rsidR="0068757D" w:rsidRPr="0068757D" w:rsidRDefault="0068757D" w:rsidP="0068757D">
    <w:pPr>
      <w:spacing w:after="0" w:line="240" w:lineRule="auto"/>
      <w:jc w:val="center"/>
      <w:rPr>
        <w:rFonts w:ascii="Times New Roman" w:eastAsia="Times New Roman" w:hAnsi="Times New Roman" w:cs="Times New Roman"/>
        <w:i/>
        <w:iCs/>
        <w:color w:val="000000"/>
        <w:sz w:val="24"/>
        <w:szCs w:val="24"/>
        <w:lang w:eastAsia="it-IT"/>
      </w:rPr>
    </w:pPr>
    <w:r w:rsidRPr="0068757D">
      <w:rPr>
        <w:rFonts w:ascii="Times New Roman" w:eastAsia="Times New Roman" w:hAnsi="Times New Roman" w:cs="Times New Roman"/>
        <w:i/>
        <w:iCs/>
        <w:color w:val="000000"/>
        <w:sz w:val="24"/>
        <w:szCs w:val="24"/>
        <w:lang w:eastAsia="it-IT"/>
      </w:rPr>
      <w:t>Direzione Generale per il coordinamento, la promozione e la valorizzazione della ricerca</w:t>
    </w:r>
  </w:p>
  <w:p w:rsidR="0068757D" w:rsidRDefault="0068757D">
    <w:pPr>
      <w:pStyle w:val="Intestazione"/>
    </w:pPr>
  </w:p>
  <w:p w:rsidR="0068757D" w:rsidRPr="0068757D" w:rsidRDefault="0068757D">
    <w:pPr>
      <w:pStyle w:val="Intestazione"/>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EA4"/>
    <w:multiLevelType w:val="hybridMultilevel"/>
    <w:tmpl w:val="57ACE6A6"/>
    <w:lvl w:ilvl="0" w:tplc="397CD6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CA12E0"/>
    <w:multiLevelType w:val="hybridMultilevel"/>
    <w:tmpl w:val="24D0C7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457BA3"/>
    <w:multiLevelType w:val="hybridMultilevel"/>
    <w:tmpl w:val="2EB2E86C"/>
    <w:lvl w:ilvl="0" w:tplc="FCE8D724">
      <w:numFmt w:val="bullet"/>
      <w:lvlText w:val=""/>
      <w:lvlJc w:val="left"/>
      <w:pPr>
        <w:ind w:left="720" w:hanging="360"/>
      </w:pPr>
      <w:rPr>
        <w:rFonts w:ascii="Calibri" w:eastAsia="SymbolMT" w:hAnsi="Calibri" w:cs="Symbo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977E8A"/>
    <w:multiLevelType w:val="hybridMultilevel"/>
    <w:tmpl w:val="D4F456F2"/>
    <w:lvl w:ilvl="0" w:tplc="3146D64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FA95932"/>
    <w:multiLevelType w:val="hybridMultilevel"/>
    <w:tmpl w:val="C6BEF310"/>
    <w:lvl w:ilvl="0" w:tplc="08202222">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229D13F6"/>
    <w:multiLevelType w:val="hybridMultilevel"/>
    <w:tmpl w:val="F59A9590"/>
    <w:lvl w:ilvl="0" w:tplc="386265E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237A3AF3"/>
    <w:multiLevelType w:val="hybridMultilevel"/>
    <w:tmpl w:val="6D6EB6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A942A0"/>
    <w:multiLevelType w:val="hybridMultilevel"/>
    <w:tmpl w:val="54EC5B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13268D"/>
    <w:multiLevelType w:val="hybridMultilevel"/>
    <w:tmpl w:val="5E264BEE"/>
    <w:lvl w:ilvl="0" w:tplc="9A2C0126">
      <w:start w:val="8"/>
      <w:numFmt w:val="decimal"/>
      <w:lvlText w:val="%1."/>
      <w:lvlJc w:val="left"/>
      <w:pPr>
        <w:ind w:left="14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A8457E"/>
    <w:multiLevelType w:val="hybridMultilevel"/>
    <w:tmpl w:val="C63A57DA"/>
    <w:lvl w:ilvl="0" w:tplc="0410000F">
      <w:start w:val="1"/>
      <w:numFmt w:val="decimal"/>
      <w:lvlText w:val="%1."/>
      <w:lvlJc w:val="left"/>
      <w:pPr>
        <w:ind w:left="720" w:hanging="360"/>
      </w:pPr>
    </w:lvl>
    <w:lvl w:ilvl="1" w:tplc="D1704016">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F52ECB"/>
    <w:multiLevelType w:val="hybridMultilevel"/>
    <w:tmpl w:val="84366C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A456C3"/>
    <w:multiLevelType w:val="hybridMultilevel"/>
    <w:tmpl w:val="8AB83280"/>
    <w:lvl w:ilvl="0" w:tplc="04100001">
      <w:start w:val="1"/>
      <w:numFmt w:val="bullet"/>
      <w:lvlText w:val=""/>
      <w:lvlJc w:val="left"/>
      <w:pPr>
        <w:ind w:left="1434" w:hanging="360"/>
      </w:pPr>
      <w:rPr>
        <w:rFonts w:ascii="Symbol" w:hAnsi="Symbol"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12">
    <w:nsid w:val="42114842"/>
    <w:multiLevelType w:val="hybridMultilevel"/>
    <w:tmpl w:val="34309208"/>
    <w:lvl w:ilvl="0" w:tplc="543036E6">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A0A6875E">
      <w:numFmt w:val="bullet"/>
      <w:lvlText w:val=""/>
      <w:lvlJc w:val="left"/>
      <w:pPr>
        <w:ind w:left="2340" w:hanging="360"/>
      </w:pPr>
      <w:rPr>
        <w:rFonts w:ascii="SymbolMT" w:eastAsia="SymbolMT" w:hAnsi="PalaceScriptMT" w:cs="SymbolMT" w:hint="eastAsia"/>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60F778B"/>
    <w:multiLevelType w:val="hybridMultilevel"/>
    <w:tmpl w:val="E504534C"/>
    <w:lvl w:ilvl="0" w:tplc="A22C11AA">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46394C27"/>
    <w:multiLevelType w:val="hybridMultilevel"/>
    <w:tmpl w:val="34309208"/>
    <w:lvl w:ilvl="0" w:tplc="543036E6">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A0A6875E">
      <w:numFmt w:val="bullet"/>
      <w:lvlText w:val=""/>
      <w:lvlJc w:val="left"/>
      <w:pPr>
        <w:ind w:left="2340" w:hanging="360"/>
      </w:pPr>
      <w:rPr>
        <w:rFonts w:ascii="SymbolMT" w:eastAsia="SymbolMT" w:hAnsi="PalaceScriptMT" w:cs="SymbolMT" w:hint="eastAsia"/>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7E30620"/>
    <w:multiLevelType w:val="hybridMultilevel"/>
    <w:tmpl w:val="155819E6"/>
    <w:lvl w:ilvl="0" w:tplc="7E10C17A">
      <w:start w:val="1"/>
      <w:numFmt w:val="lowerLetter"/>
      <w:lvlText w:val="%1)"/>
      <w:lvlJc w:val="left"/>
      <w:pPr>
        <w:ind w:left="2148" w:hanging="360"/>
      </w:pPr>
      <w:rPr>
        <w:rFonts w:hint="default"/>
      </w:rPr>
    </w:lvl>
    <w:lvl w:ilvl="1" w:tplc="04100019" w:tentative="1">
      <w:start w:val="1"/>
      <w:numFmt w:val="lowerLetter"/>
      <w:lvlText w:val="%2."/>
      <w:lvlJc w:val="left"/>
      <w:pPr>
        <w:ind w:left="2868" w:hanging="360"/>
      </w:pPr>
    </w:lvl>
    <w:lvl w:ilvl="2" w:tplc="0410001B" w:tentative="1">
      <w:start w:val="1"/>
      <w:numFmt w:val="lowerRoman"/>
      <w:lvlText w:val="%3."/>
      <w:lvlJc w:val="right"/>
      <w:pPr>
        <w:ind w:left="3588" w:hanging="180"/>
      </w:pPr>
    </w:lvl>
    <w:lvl w:ilvl="3" w:tplc="0410000F" w:tentative="1">
      <w:start w:val="1"/>
      <w:numFmt w:val="decimal"/>
      <w:lvlText w:val="%4."/>
      <w:lvlJc w:val="left"/>
      <w:pPr>
        <w:ind w:left="4308" w:hanging="360"/>
      </w:pPr>
    </w:lvl>
    <w:lvl w:ilvl="4" w:tplc="04100019" w:tentative="1">
      <w:start w:val="1"/>
      <w:numFmt w:val="lowerLetter"/>
      <w:lvlText w:val="%5."/>
      <w:lvlJc w:val="left"/>
      <w:pPr>
        <w:ind w:left="5028" w:hanging="360"/>
      </w:pPr>
    </w:lvl>
    <w:lvl w:ilvl="5" w:tplc="0410001B" w:tentative="1">
      <w:start w:val="1"/>
      <w:numFmt w:val="lowerRoman"/>
      <w:lvlText w:val="%6."/>
      <w:lvlJc w:val="right"/>
      <w:pPr>
        <w:ind w:left="5748" w:hanging="180"/>
      </w:pPr>
    </w:lvl>
    <w:lvl w:ilvl="6" w:tplc="0410000F" w:tentative="1">
      <w:start w:val="1"/>
      <w:numFmt w:val="decimal"/>
      <w:lvlText w:val="%7."/>
      <w:lvlJc w:val="left"/>
      <w:pPr>
        <w:ind w:left="6468" w:hanging="360"/>
      </w:pPr>
    </w:lvl>
    <w:lvl w:ilvl="7" w:tplc="04100019" w:tentative="1">
      <w:start w:val="1"/>
      <w:numFmt w:val="lowerLetter"/>
      <w:lvlText w:val="%8."/>
      <w:lvlJc w:val="left"/>
      <w:pPr>
        <w:ind w:left="7188" w:hanging="360"/>
      </w:pPr>
    </w:lvl>
    <w:lvl w:ilvl="8" w:tplc="0410001B" w:tentative="1">
      <w:start w:val="1"/>
      <w:numFmt w:val="lowerRoman"/>
      <w:lvlText w:val="%9."/>
      <w:lvlJc w:val="right"/>
      <w:pPr>
        <w:ind w:left="7908" w:hanging="180"/>
      </w:pPr>
    </w:lvl>
  </w:abstractNum>
  <w:abstractNum w:abstractNumId="16">
    <w:nsid w:val="49AE4C17"/>
    <w:multiLevelType w:val="hybridMultilevel"/>
    <w:tmpl w:val="84D8D1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AD87BCD"/>
    <w:multiLevelType w:val="hybridMultilevel"/>
    <w:tmpl w:val="E47C01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D8F2A96"/>
    <w:multiLevelType w:val="hybridMultilevel"/>
    <w:tmpl w:val="147AE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A8321D0"/>
    <w:multiLevelType w:val="hybridMultilevel"/>
    <w:tmpl w:val="78745B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B3B3DF0"/>
    <w:multiLevelType w:val="hybridMultilevel"/>
    <w:tmpl w:val="C5B08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FF92310"/>
    <w:multiLevelType w:val="hybridMultilevel"/>
    <w:tmpl w:val="A10CD2D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44A2B05"/>
    <w:multiLevelType w:val="hybridMultilevel"/>
    <w:tmpl w:val="19D6A25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6FE329BB"/>
    <w:multiLevelType w:val="hybridMultilevel"/>
    <w:tmpl w:val="506A77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2A902D0"/>
    <w:multiLevelType w:val="hybridMultilevel"/>
    <w:tmpl w:val="6278F6F2"/>
    <w:lvl w:ilvl="0" w:tplc="3DA89F72">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780C4898"/>
    <w:multiLevelType w:val="hybridMultilevel"/>
    <w:tmpl w:val="270C3CDC"/>
    <w:lvl w:ilvl="0" w:tplc="DFB8166E">
      <w:start w:val="2"/>
      <w:numFmt w:val="decimal"/>
      <w:lvlText w:val="%1."/>
      <w:lvlJc w:val="left"/>
      <w:pPr>
        <w:ind w:left="14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8563A98"/>
    <w:multiLevelType w:val="hybridMultilevel"/>
    <w:tmpl w:val="9A2055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8B50C31"/>
    <w:multiLevelType w:val="hybridMultilevel"/>
    <w:tmpl w:val="EEE67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8"/>
  </w:num>
  <w:num w:numId="4">
    <w:abstractNumId w:val="11"/>
  </w:num>
  <w:num w:numId="5">
    <w:abstractNumId w:val="12"/>
  </w:num>
  <w:num w:numId="6">
    <w:abstractNumId w:val="13"/>
  </w:num>
  <w:num w:numId="7">
    <w:abstractNumId w:val="15"/>
  </w:num>
  <w:num w:numId="8">
    <w:abstractNumId w:val="4"/>
  </w:num>
  <w:num w:numId="9">
    <w:abstractNumId w:val="6"/>
  </w:num>
  <w:num w:numId="10">
    <w:abstractNumId w:val="20"/>
  </w:num>
  <w:num w:numId="11">
    <w:abstractNumId w:val="18"/>
  </w:num>
  <w:num w:numId="12">
    <w:abstractNumId w:val="0"/>
  </w:num>
  <w:num w:numId="13">
    <w:abstractNumId w:val="14"/>
  </w:num>
  <w:num w:numId="14">
    <w:abstractNumId w:val="3"/>
  </w:num>
  <w:num w:numId="15">
    <w:abstractNumId w:val="27"/>
  </w:num>
  <w:num w:numId="16">
    <w:abstractNumId w:val="2"/>
  </w:num>
  <w:num w:numId="17">
    <w:abstractNumId w:val="24"/>
  </w:num>
  <w:num w:numId="18">
    <w:abstractNumId w:val="19"/>
  </w:num>
  <w:num w:numId="19">
    <w:abstractNumId w:val="5"/>
  </w:num>
  <w:num w:numId="20">
    <w:abstractNumId w:val="7"/>
  </w:num>
  <w:num w:numId="21">
    <w:abstractNumId w:val="23"/>
  </w:num>
  <w:num w:numId="22">
    <w:abstractNumId w:val="17"/>
  </w:num>
  <w:num w:numId="23">
    <w:abstractNumId w:val="26"/>
  </w:num>
  <w:num w:numId="24">
    <w:abstractNumId w:val="16"/>
  </w:num>
  <w:num w:numId="25">
    <w:abstractNumId w:val="9"/>
  </w:num>
  <w:num w:numId="26">
    <w:abstractNumId w:val="22"/>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92"/>
    <w:rsid w:val="00005148"/>
    <w:rsid w:val="00026354"/>
    <w:rsid w:val="0003500A"/>
    <w:rsid w:val="0007280D"/>
    <w:rsid w:val="00090312"/>
    <w:rsid w:val="0009108E"/>
    <w:rsid w:val="00091725"/>
    <w:rsid w:val="000B0210"/>
    <w:rsid w:val="000C1689"/>
    <w:rsid w:val="000C31AC"/>
    <w:rsid w:val="000F3ABB"/>
    <w:rsid w:val="00190988"/>
    <w:rsid w:val="001933DA"/>
    <w:rsid w:val="001B4FCD"/>
    <w:rsid w:val="001E321B"/>
    <w:rsid w:val="002153D1"/>
    <w:rsid w:val="002434BE"/>
    <w:rsid w:val="00250198"/>
    <w:rsid w:val="002A7182"/>
    <w:rsid w:val="002D54D2"/>
    <w:rsid w:val="00312163"/>
    <w:rsid w:val="00313C6F"/>
    <w:rsid w:val="00360E9A"/>
    <w:rsid w:val="0037597D"/>
    <w:rsid w:val="003D71E2"/>
    <w:rsid w:val="004039F7"/>
    <w:rsid w:val="004043E8"/>
    <w:rsid w:val="00447B26"/>
    <w:rsid w:val="00464D2F"/>
    <w:rsid w:val="004656BC"/>
    <w:rsid w:val="00482599"/>
    <w:rsid w:val="004B286E"/>
    <w:rsid w:val="004C27C5"/>
    <w:rsid w:val="004F54ED"/>
    <w:rsid w:val="005211E3"/>
    <w:rsid w:val="00533AD4"/>
    <w:rsid w:val="00591148"/>
    <w:rsid w:val="005C06BE"/>
    <w:rsid w:val="005C374B"/>
    <w:rsid w:val="005C5027"/>
    <w:rsid w:val="005D1326"/>
    <w:rsid w:val="005E20B8"/>
    <w:rsid w:val="00621BF8"/>
    <w:rsid w:val="00622F0C"/>
    <w:rsid w:val="0065217D"/>
    <w:rsid w:val="006647F7"/>
    <w:rsid w:val="0068757D"/>
    <w:rsid w:val="00717D1D"/>
    <w:rsid w:val="007273A7"/>
    <w:rsid w:val="007557B5"/>
    <w:rsid w:val="00797421"/>
    <w:rsid w:val="007A33FC"/>
    <w:rsid w:val="007A783D"/>
    <w:rsid w:val="007B309E"/>
    <w:rsid w:val="007B380D"/>
    <w:rsid w:val="007C2B24"/>
    <w:rsid w:val="007D6CD6"/>
    <w:rsid w:val="007D7B24"/>
    <w:rsid w:val="008227C8"/>
    <w:rsid w:val="00836863"/>
    <w:rsid w:val="008473F3"/>
    <w:rsid w:val="00864E9B"/>
    <w:rsid w:val="008B53A1"/>
    <w:rsid w:val="008B55A0"/>
    <w:rsid w:val="008C07A5"/>
    <w:rsid w:val="008C4CE3"/>
    <w:rsid w:val="008F13F6"/>
    <w:rsid w:val="00900CB7"/>
    <w:rsid w:val="00903D44"/>
    <w:rsid w:val="009041E1"/>
    <w:rsid w:val="00904502"/>
    <w:rsid w:val="00926D26"/>
    <w:rsid w:val="00970190"/>
    <w:rsid w:val="00970297"/>
    <w:rsid w:val="009F2C2F"/>
    <w:rsid w:val="009F41D0"/>
    <w:rsid w:val="009F7A1D"/>
    <w:rsid w:val="00A00CA4"/>
    <w:rsid w:val="00A264A8"/>
    <w:rsid w:val="00A3197F"/>
    <w:rsid w:val="00A36A92"/>
    <w:rsid w:val="00A51BE9"/>
    <w:rsid w:val="00A61639"/>
    <w:rsid w:val="00A76C79"/>
    <w:rsid w:val="00A95799"/>
    <w:rsid w:val="00AA5300"/>
    <w:rsid w:val="00AB4F46"/>
    <w:rsid w:val="00AB735E"/>
    <w:rsid w:val="00AC6379"/>
    <w:rsid w:val="00AD1F0C"/>
    <w:rsid w:val="00AD4190"/>
    <w:rsid w:val="00AD5233"/>
    <w:rsid w:val="00AE55B7"/>
    <w:rsid w:val="00AE5C68"/>
    <w:rsid w:val="00B46E2B"/>
    <w:rsid w:val="00B658E7"/>
    <w:rsid w:val="00B9089F"/>
    <w:rsid w:val="00BA5BBB"/>
    <w:rsid w:val="00BA69B8"/>
    <w:rsid w:val="00BB7885"/>
    <w:rsid w:val="00BD645F"/>
    <w:rsid w:val="00BF36CC"/>
    <w:rsid w:val="00BF7441"/>
    <w:rsid w:val="00C07130"/>
    <w:rsid w:val="00C10AF7"/>
    <w:rsid w:val="00C20437"/>
    <w:rsid w:val="00CA606B"/>
    <w:rsid w:val="00CC2471"/>
    <w:rsid w:val="00CE55B7"/>
    <w:rsid w:val="00CF291B"/>
    <w:rsid w:val="00D17CC6"/>
    <w:rsid w:val="00D23003"/>
    <w:rsid w:val="00D33E50"/>
    <w:rsid w:val="00D42762"/>
    <w:rsid w:val="00D702B2"/>
    <w:rsid w:val="00D75D30"/>
    <w:rsid w:val="00D85F74"/>
    <w:rsid w:val="00D9274E"/>
    <w:rsid w:val="00DC6ECF"/>
    <w:rsid w:val="00DE4C7F"/>
    <w:rsid w:val="00DE76F2"/>
    <w:rsid w:val="00E06695"/>
    <w:rsid w:val="00E12D30"/>
    <w:rsid w:val="00E4557B"/>
    <w:rsid w:val="00E75744"/>
    <w:rsid w:val="00EA625F"/>
    <w:rsid w:val="00EB59D5"/>
    <w:rsid w:val="00EC183B"/>
    <w:rsid w:val="00EE0878"/>
    <w:rsid w:val="00F065B0"/>
    <w:rsid w:val="00F13A54"/>
    <w:rsid w:val="00F16E22"/>
    <w:rsid w:val="00F52796"/>
    <w:rsid w:val="00F852BD"/>
    <w:rsid w:val="00FA53FD"/>
    <w:rsid w:val="00FB4048"/>
    <w:rsid w:val="00FD0F8D"/>
    <w:rsid w:val="00FE5648"/>
    <w:rsid w:val="00FE62F4"/>
    <w:rsid w:val="00FF1F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1639"/>
    <w:pPr>
      <w:ind w:left="720"/>
      <w:contextualSpacing/>
    </w:pPr>
  </w:style>
  <w:style w:type="paragraph" w:styleId="Testofumetto">
    <w:name w:val="Balloon Text"/>
    <w:basedOn w:val="Normale"/>
    <w:link w:val="TestofumettoCarattere"/>
    <w:uiPriority w:val="99"/>
    <w:semiHidden/>
    <w:unhideWhenUsed/>
    <w:rsid w:val="00B46E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6E2B"/>
    <w:rPr>
      <w:rFonts w:ascii="Tahoma" w:hAnsi="Tahoma" w:cs="Tahoma"/>
      <w:sz w:val="16"/>
      <w:szCs w:val="16"/>
    </w:rPr>
  </w:style>
  <w:style w:type="table" w:styleId="Grigliatabella">
    <w:name w:val="Table Grid"/>
    <w:basedOn w:val="Tabellanormale"/>
    <w:uiPriority w:val="59"/>
    <w:rsid w:val="00AC6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75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757D"/>
  </w:style>
  <w:style w:type="paragraph" w:styleId="Pidipagina">
    <w:name w:val="footer"/>
    <w:basedOn w:val="Normale"/>
    <w:link w:val="PidipaginaCarattere"/>
    <w:uiPriority w:val="99"/>
    <w:unhideWhenUsed/>
    <w:rsid w:val="006875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7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1639"/>
    <w:pPr>
      <w:ind w:left="720"/>
      <w:contextualSpacing/>
    </w:pPr>
  </w:style>
  <w:style w:type="paragraph" w:styleId="Testofumetto">
    <w:name w:val="Balloon Text"/>
    <w:basedOn w:val="Normale"/>
    <w:link w:val="TestofumettoCarattere"/>
    <w:uiPriority w:val="99"/>
    <w:semiHidden/>
    <w:unhideWhenUsed/>
    <w:rsid w:val="00B46E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6E2B"/>
    <w:rPr>
      <w:rFonts w:ascii="Tahoma" w:hAnsi="Tahoma" w:cs="Tahoma"/>
      <w:sz w:val="16"/>
      <w:szCs w:val="16"/>
    </w:rPr>
  </w:style>
  <w:style w:type="table" w:styleId="Grigliatabella">
    <w:name w:val="Table Grid"/>
    <w:basedOn w:val="Tabellanormale"/>
    <w:uiPriority w:val="59"/>
    <w:rsid w:val="00AC6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75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757D"/>
  </w:style>
  <w:style w:type="paragraph" w:styleId="Pidipagina">
    <w:name w:val="footer"/>
    <w:basedOn w:val="Normale"/>
    <w:link w:val="PidipaginaCarattere"/>
    <w:uiPriority w:val="99"/>
    <w:unhideWhenUsed/>
    <w:rsid w:val="006875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7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687837">
      <w:bodyDiv w:val="1"/>
      <w:marLeft w:val="0"/>
      <w:marRight w:val="0"/>
      <w:marTop w:val="0"/>
      <w:marBottom w:val="0"/>
      <w:divBdr>
        <w:top w:val="none" w:sz="0" w:space="0" w:color="auto"/>
        <w:left w:val="none" w:sz="0" w:space="0" w:color="auto"/>
        <w:bottom w:val="none" w:sz="0" w:space="0" w:color="auto"/>
        <w:right w:val="none" w:sz="0" w:space="0" w:color="auto"/>
      </w:divBdr>
    </w:div>
    <w:div w:id="167263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76320-3C8E-4B26-B220-1A87AB03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2915</Words>
  <Characters>16617</Characters>
  <Application>Microsoft Office Word</Application>
  <DocSecurity>4</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Massulli Mauro</dc:creator>
  <cp:lastModifiedBy>Barbato Marina</cp:lastModifiedBy>
  <cp:revision>2</cp:revision>
  <cp:lastPrinted>2015-10-28T12:33:00Z</cp:lastPrinted>
  <dcterms:created xsi:type="dcterms:W3CDTF">2015-11-04T11:42:00Z</dcterms:created>
  <dcterms:modified xsi:type="dcterms:W3CDTF">2015-11-04T11:42:00Z</dcterms:modified>
</cp:coreProperties>
</file>